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德惠市统计局</w:t>
      </w:r>
    </w:p>
    <w:p>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2024年单位预算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七、一般公共预算“三公”经费支出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lang w:eastAsia="zh-CN"/>
        </w:rPr>
      </w:pPr>
      <w:r>
        <w:rPr>
          <w:rFonts w:hint="eastAsia"/>
          <w:lang w:eastAsia="zh-CN"/>
        </w:rPr>
        <w:t>十一、财政拨款委托业务费支出预算表</w:t>
      </w:r>
    </w:p>
    <w:p>
      <w:pPr>
        <w:ind w:left="320" w:leftChars="100" w:firstLine="320" w:firstLineChars="1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left="320" w:leftChars="100" w:firstLine="320" w:firstLineChars="100"/>
        <w:rPr>
          <w:rFonts w:hint="eastAsia"/>
        </w:rPr>
      </w:pPr>
      <w:r>
        <w:rPr>
          <w:rFonts w:hint="eastAsia"/>
          <w:lang w:val="en-US" w:eastAsia="zh-CN"/>
        </w:rPr>
        <w:t>（一）</w:t>
      </w:r>
      <w:r>
        <w:rPr>
          <w:rFonts w:hint="eastAsia"/>
        </w:rPr>
        <w:t>贯彻执行国家统计方针、政策以及法律、法规，制定全市统计规划及统计调查计划；监督检查统计法律、法规的实施。组织领导全市统计工作，承担确保统计数据真实、准确、及时的责任。</w:t>
      </w:r>
    </w:p>
    <w:p>
      <w:pPr>
        <w:ind w:left="320" w:leftChars="100" w:firstLine="320" w:firstLineChars="100"/>
        <w:rPr>
          <w:rFonts w:hint="eastAsia"/>
        </w:rPr>
      </w:pPr>
      <w:r>
        <w:rPr>
          <w:rFonts w:hint="eastAsia"/>
          <w:lang w:val="en-US" w:eastAsia="zh-CN"/>
        </w:rPr>
        <w:t>（二）</w:t>
      </w:r>
      <w:r>
        <w:rPr>
          <w:rFonts w:hint="eastAsia"/>
        </w:rPr>
        <w:t>根据国家统一的基本</w:t>
      </w:r>
      <w:r>
        <w:rPr>
          <w:rFonts w:hint="eastAsia"/>
          <w:lang w:val="en-US" w:eastAsia="zh-CN"/>
        </w:rPr>
        <w:t>统计</w:t>
      </w:r>
      <w:r>
        <w:rPr>
          <w:rFonts w:hint="eastAsia"/>
        </w:rPr>
        <w:t>制度，建立健全全市国民经济核算体系和统计指标体系，贯彻执行全省统一的基本统计报表制度和统计标准；汇编提供全市国民经济核算资料。</w:t>
      </w:r>
    </w:p>
    <w:p>
      <w:pPr>
        <w:ind w:left="320" w:leftChars="100" w:firstLine="320" w:firstLineChars="100"/>
        <w:rPr>
          <w:rFonts w:hint="eastAsia"/>
        </w:rPr>
      </w:pPr>
      <w:r>
        <w:rPr>
          <w:rFonts w:hint="eastAsia"/>
          <w:lang w:val="en-US" w:eastAsia="zh-CN"/>
        </w:rPr>
        <w:t>（三）</w:t>
      </w:r>
      <w:r>
        <w:rPr>
          <w:rFonts w:hint="eastAsia"/>
        </w:rPr>
        <w:t>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pPr>
        <w:ind w:left="320" w:leftChars="100" w:firstLine="320" w:firstLineChars="100"/>
        <w:rPr>
          <w:rFonts w:hint="eastAsia"/>
        </w:rPr>
      </w:pPr>
      <w:r>
        <w:rPr>
          <w:rFonts w:hint="eastAsia"/>
          <w:lang w:val="en-US" w:eastAsia="zh-CN"/>
        </w:rPr>
        <w:t>（四）</w:t>
      </w:r>
      <w:r>
        <w:rPr>
          <w:rFonts w:hint="eastAsia"/>
        </w:rPr>
        <w:t>统一核定、管理、公布全市基本统计资料，定期向社会公众发布全市国民经济和社会发展情况的统计信息。</w:t>
      </w:r>
    </w:p>
    <w:p>
      <w:pPr>
        <w:ind w:left="320" w:leftChars="100" w:firstLine="320" w:firstLineChars="100"/>
        <w:rPr>
          <w:rFonts w:hint="eastAsia"/>
        </w:rPr>
      </w:pPr>
      <w:r>
        <w:rPr>
          <w:rFonts w:hint="eastAsia"/>
          <w:lang w:val="en-US" w:eastAsia="zh-CN"/>
        </w:rPr>
        <w:t>（五）</w:t>
      </w:r>
      <w:r>
        <w:rPr>
          <w:rFonts w:hint="eastAsia"/>
        </w:rPr>
        <w:t>建立、完善和管理全市统计信息自动化系统和全市统计数据库体系。</w:t>
      </w:r>
    </w:p>
    <w:p>
      <w:pPr>
        <w:ind w:left="320" w:leftChars="100" w:firstLine="320" w:firstLineChars="100"/>
        <w:rPr>
          <w:rFonts w:hint="eastAsia"/>
        </w:rPr>
      </w:pPr>
      <w:r>
        <w:rPr>
          <w:rFonts w:hint="eastAsia"/>
          <w:lang w:val="en-US" w:eastAsia="zh-CN"/>
        </w:rPr>
        <w:t>（六）</w:t>
      </w:r>
      <w:r>
        <w:rPr>
          <w:rFonts w:hint="eastAsia"/>
        </w:rPr>
        <w:t>负责全市统计系统的干部人事、劳动工资、机构编制和财务经费、审计监督及资产设施管理。</w:t>
      </w:r>
    </w:p>
    <w:p>
      <w:pPr>
        <w:ind w:left="320" w:leftChars="100" w:firstLine="320" w:firstLineChars="100"/>
        <w:rPr>
          <w:rFonts w:hint="eastAsia"/>
          <w:color w:val="000000"/>
          <w:szCs w:val="32"/>
        </w:rPr>
      </w:pPr>
      <w:r>
        <w:rPr>
          <w:rFonts w:hint="eastAsia"/>
          <w:lang w:val="en-US" w:eastAsia="zh-CN"/>
        </w:rPr>
        <w:t>（七）</w:t>
      </w:r>
      <w:r>
        <w:rPr>
          <w:rFonts w:hint="eastAsia"/>
        </w:rPr>
        <w:t>承办长春市统计局和德惠市政府交办的其他事项。</w:t>
      </w:r>
    </w:p>
    <w:p>
      <w:pPr>
        <w:ind w:firstLine="640" w:firstLineChars="200"/>
      </w:pPr>
      <w:r>
        <w:rPr>
          <w:rFonts w:eastAsia="楷体_GB2312"/>
        </w:rPr>
        <w:t>二、机构设置</w:t>
      </w:r>
    </w:p>
    <w:p>
      <w:pPr>
        <w:pStyle w:val="55"/>
        <w:ind w:firstLine="640" w:firstLineChars="200"/>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根据上述职责，德惠市统计局内设</w:t>
      </w:r>
      <w:r>
        <w:rPr>
          <w:rFonts w:hint="eastAsia" w:ascii="Times New Roman" w:hAnsi="Times New Roman" w:eastAsia="方正小标宋简体" w:cs="Times New Roman"/>
          <w:kern w:val="2"/>
          <w:sz w:val="32"/>
          <w:szCs w:val="32"/>
          <w:u w:val="none"/>
          <w:lang w:val="en-US" w:eastAsia="zh-CN" w:bidi="ar-SA"/>
        </w:rPr>
        <w:t>3</w:t>
      </w:r>
      <w:r>
        <w:rPr>
          <w:rFonts w:hint="eastAsia" w:ascii="Times New Roman" w:hAnsi="Times New Roman" w:eastAsia="仿宋_GB2312" w:cs="Times New Roman"/>
          <w:kern w:val="2"/>
          <w:sz w:val="32"/>
          <w:szCs w:val="20"/>
          <w:lang w:val="en-US" w:eastAsia="zh-CN" w:bidi="ar-SA"/>
        </w:rPr>
        <w:t>个机构，分别为办公室、综合统计科、社会经济统计科。</w:t>
      </w:r>
    </w:p>
    <w:p>
      <w:pPr>
        <w:pStyle w:val="55"/>
        <w:ind w:firstLine="640" w:firstLineChars="200"/>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本单位无下设预算单位。</w:t>
      </w:r>
    </w:p>
    <w:p>
      <w:pPr>
        <w:pStyle w:val="55"/>
        <w:ind w:firstLine="640" w:firstLineChars="200"/>
        <w:rPr>
          <w:rFonts w:eastAsia="楷体"/>
        </w:rPr>
      </w:pPr>
    </w:p>
    <w:p>
      <w:pPr>
        <w:pStyle w:val="55"/>
        <w:ind w:firstLine="640" w:firstLineChars="200"/>
        <w:rPr>
          <w:rFonts w:hAnsi="楷体" w:eastAsia="楷体"/>
        </w:rPr>
      </w:pPr>
    </w:p>
    <w:p>
      <w:pPr>
        <w:pStyle w:val="55"/>
        <w:ind w:firstLine="640" w:firstLineChars="200"/>
        <w:rPr>
          <w:rFonts w:hAnsi="楷体" w:eastAsia="楷体"/>
        </w:rPr>
      </w:pPr>
    </w:p>
    <w:p>
      <w:pPr>
        <w:pStyle w:val="55"/>
        <w:ind w:firstLine="640" w:firstLineChars="200"/>
        <w:rPr>
          <w:rFonts w:hAnsi="楷体" w:eastAsia="楷体"/>
        </w:rPr>
      </w:pPr>
    </w:p>
    <w:p>
      <w:pPr>
        <w:pStyle w:val="55"/>
        <w:ind w:firstLine="640" w:firstLineChars="200"/>
        <w:rPr>
          <w:rFonts w:hAnsi="楷体" w:eastAsia="楷体"/>
        </w:rPr>
      </w:pPr>
    </w:p>
    <w:p>
      <w:pPr>
        <w:pStyle w:val="55"/>
        <w:ind w:firstLine="640" w:firstLineChars="200"/>
        <w:rPr>
          <w:rFonts w:hAnsi="楷体" w:eastAsia="楷体"/>
        </w:rPr>
      </w:pPr>
    </w:p>
    <w:p>
      <w:pPr>
        <w:pStyle w:val="55"/>
        <w:ind w:firstLine="640" w:firstLineChars="200"/>
        <w:rPr>
          <w:rFonts w:hAnsi="楷体" w:eastAsia="楷体"/>
        </w:rPr>
      </w:pPr>
    </w:p>
    <w:p>
      <w:pPr>
        <w:pStyle w:val="55"/>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eastAsia="宋体"/>
                <w:kern w:val="0"/>
                <w:sz w:val="20"/>
              </w:rPr>
            </w:pPr>
          </w:p>
        </w:tc>
        <w:tc>
          <w:tcPr>
            <w:tcW w:w="1200" w:type="dxa"/>
            <w:gridSpan w:val="2"/>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340" w:type="dxa"/>
            <w:gridSpan w:val="3"/>
            <w:tcBorders>
              <w:top w:val="nil"/>
              <w:left w:val="nil"/>
              <w:bottom w:val="nil"/>
              <w:right w:val="nil"/>
            </w:tcBorders>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277.75</w:t>
            </w:r>
          </w:p>
        </w:tc>
        <w:tc>
          <w:tcPr>
            <w:tcW w:w="984" w:type="dxa"/>
            <w:gridSpan w:val="2"/>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260.25</w:t>
            </w:r>
          </w:p>
        </w:tc>
        <w:tc>
          <w:tcPr>
            <w:tcW w:w="1134" w:type="dxa"/>
            <w:tcBorders>
              <w:top w:val="nil"/>
              <w:left w:val="single" w:color="auto" w:sz="4" w:space="0"/>
              <w:bottom w:val="single" w:color="auto" w:sz="4" w:space="0"/>
              <w:right w:val="nil"/>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17.50</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243.48</w:t>
            </w:r>
          </w:p>
        </w:tc>
        <w:tc>
          <w:tcPr>
            <w:tcW w:w="1182" w:type="dxa"/>
            <w:gridSpan w:val="2"/>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225.98</w:t>
            </w:r>
          </w:p>
        </w:tc>
        <w:tc>
          <w:tcPr>
            <w:tcW w:w="1158" w:type="dxa"/>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17.50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277.75</w:t>
            </w: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260.25</w:t>
            </w:r>
          </w:p>
        </w:tc>
        <w:tc>
          <w:tcPr>
            <w:tcW w:w="1134" w:type="dxa"/>
            <w:tcBorders>
              <w:top w:val="nil"/>
              <w:left w:val="single" w:color="auto" w:sz="4" w:space="0"/>
              <w:bottom w:val="single" w:color="auto" w:sz="4" w:space="0"/>
              <w:right w:val="nil"/>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17.50</w:t>
            </w: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lang w:val="en-US" w:eastAsia="zh-CN"/>
              </w:rPr>
              <w:t>二、社会保障和就业支出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19.87</w:t>
            </w:r>
          </w:p>
        </w:tc>
        <w:tc>
          <w:tcPr>
            <w:tcW w:w="1182" w:type="dxa"/>
            <w:gridSpan w:val="2"/>
            <w:tcBorders>
              <w:top w:val="nil"/>
              <w:left w:val="nil"/>
              <w:bottom w:val="single" w:color="auto" w:sz="4" w:space="0"/>
              <w:right w:val="single" w:color="auto" w:sz="4" w:space="0"/>
            </w:tcBorders>
            <w:vAlign w:val="center"/>
          </w:tcPr>
          <w:p>
            <w:pPr>
              <w:jc w:val="center"/>
              <w:rPr>
                <w:rFonts w:hint="default" w:eastAsia="宋体"/>
                <w:kern w:val="0"/>
                <w:sz w:val="20"/>
                <w:lang w:val="en-US" w:eastAsia="zh-CN"/>
              </w:rPr>
            </w:pPr>
            <w:r>
              <w:rPr>
                <w:rFonts w:hint="eastAsia" w:eastAsia="宋体"/>
                <w:kern w:val="0"/>
                <w:sz w:val="20"/>
                <w:lang w:val="en-US" w:eastAsia="zh-CN"/>
              </w:rPr>
              <w:t>19.87</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lang w:val="en-US" w:eastAsia="zh-CN"/>
              </w:rPr>
              <w:t>三、卫生健康支出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3.38</w:t>
            </w:r>
          </w:p>
        </w:tc>
        <w:tc>
          <w:tcPr>
            <w:tcW w:w="1182" w:type="dxa"/>
            <w:gridSpan w:val="2"/>
            <w:tcBorders>
              <w:top w:val="nil"/>
              <w:left w:val="nil"/>
              <w:bottom w:val="single" w:color="auto" w:sz="4" w:space="0"/>
              <w:right w:val="single" w:color="auto" w:sz="4" w:space="0"/>
            </w:tcBorders>
            <w:vAlign w:val="center"/>
          </w:tcPr>
          <w:p>
            <w:pPr>
              <w:jc w:val="center"/>
              <w:rPr>
                <w:rFonts w:hint="default" w:eastAsia="宋体"/>
                <w:kern w:val="0"/>
                <w:sz w:val="20"/>
                <w:lang w:val="en-US" w:eastAsia="zh-CN"/>
              </w:rPr>
            </w:pPr>
            <w:r>
              <w:rPr>
                <w:rFonts w:hint="eastAsia" w:eastAsia="宋体"/>
                <w:kern w:val="0"/>
                <w:sz w:val="20"/>
                <w:lang w:val="en-US" w:eastAsia="zh-CN"/>
              </w:rPr>
              <w:t>3.37</w:t>
            </w:r>
          </w:p>
        </w:tc>
        <w:tc>
          <w:tcPr>
            <w:tcW w:w="1158" w:type="dxa"/>
            <w:tcBorders>
              <w:top w:val="nil"/>
              <w:left w:val="nil"/>
              <w:bottom w:val="single" w:color="auto" w:sz="4" w:space="0"/>
              <w:right w:val="single" w:color="auto" w:sz="4" w:space="0"/>
            </w:tcBorders>
            <w:vAlign w:val="center"/>
          </w:tcPr>
          <w:p>
            <w:pPr>
              <w:jc w:val="center"/>
              <w:rPr>
                <w:rFonts w:hint="default" w:eastAsia="宋体"/>
                <w:kern w:val="0"/>
                <w:sz w:val="20"/>
                <w:lang w:val="en-US" w:eastAsia="zh-CN"/>
              </w:rPr>
            </w:pPr>
            <w:r>
              <w:rPr>
                <w:rFonts w:hint="eastAsia" w:eastAsia="宋体"/>
                <w:kern w:val="0"/>
                <w:sz w:val="20"/>
                <w:lang w:val="en-US" w:eastAsia="zh-CN"/>
              </w:rPr>
              <w:t>0.01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11.03</w:t>
            </w:r>
          </w:p>
        </w:tc>
        <w:tc>
          <w:tcPr>
            <w:tcW w:w="1182" w:type="dxa"/>
            <w:gridSpan w:val="2"/>
            <w:tcBorders>
              <w:top w:val="nil"/>
              <w:left w:val="nil"/>
              <w:bottom w:val="single" w:color="auto" w:sz="4" w:space="0"/>
              <w:right w:val="single" w:color="auto" w:sz="4" w:space="0"/>
            </w:tcBorders>
            <w:vAlign w:val="center"/>
          </w:tcPr>
          <w:p>
            <w:pPr>
              <w:jc w:val="center"/>
              <w:rPr>
                <w:rFonts w:hint="default" w:eastAsia="宋体"/>
                <w:kern w:val="0"/>
                <w:sz w:val="20"/>
                <w:lang w:val="en-US" w:eastAsia="zh-CN"/>
              </w:rPr>
            </w:pPr>
            <w:r>
              <w:rPr>
                <w:rFonts w:hint="eastAsia" w:eastAsia="宋体"/>
                <w:kern w:val="0"/>
                <w:sz w:val="20"/>
                <w:lang w:val="en-US" w:eastAsia="zh-CN"/>
              </w:rPr>
              <w:t>11.03</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val="en-US" w:eastAsia="zh-CN"/>
              </w:rPr>
              <w:t>277.75</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val="en-US" w:eastAsia="zh-CN"/>
              </w:rPr>
              <w:t>260.25</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hint="eastAsia" w:eastAsia="宋体"/>
                <w:kern w:val="0"/>
                <w:sz w:val="20"/>
                <w:lang w:val="en-US" w:eastAsia="zh-CN"/>
              </w:rPr>
              <w:t>17.50</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277.75</w:t>
            </w:r>
          </w:p>
        </w:tc>
        <w:tc>
          <w:tcPr>
            <w:tcW w:w="1182"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260.25</w:t>
            </w:r>
          </w:p>
        </w:tc>
        <w:tc>
          <w:tcPr>
            <w:tcW w:w="115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17.50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p>
        </w:tc>
        <w:tc>
          <w:tcPr>
            <w:tcW w:w="1182" w:type="dxa"/>
            <w:gridSpan w:val="2"/>
            <w:tcBorders>
              <w:top w:val="nil"/>
              <w:left w:val="nil"/>
              <w:bottom w:val="single" w:color="auto" w:sz="4" w:space="0"/>
              <w:right w:val="single" w:color="auto" w:sz="4" w:space="0"/>
            </w:tcBorders>
            <w:vAlign w:val="center"/>
          </w:tcPr>
          <w:p>
            <w:pPr>
              <w:jc w:val="center"/>
              <w:rPr>
                <w:rFonts w:ascii="Times New Roman" w:hAnsi="Times New Roman" w:eastAsia="宋体" w:cs="Times New Roman"/>
                <w:kern w:val="0"/>
                <w:sz w:val="20"/>
                <w:lang w:val="en-US" w:eastAsia="zh-CN" w:bidi="ar-SA"/>
              </w:rPr>
            </w:pPr>
          </w:p>
        </w:tc>
        <w:tc>
          <w:tcPr>
            <w:tcW w:w="1158"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p>
        </w:tc>
        <w:tc>
          <w:tcPr>
            <w:tcW w:w="1182"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p>
        </w:tc>
        <w:tc>
          <w:tcPr>
            <w:tcW w:w="115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277.75</w:t>
            </w: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260.25</w:t>
            </w:r>
          </w:p>
        </w:tc>
        <w:tc>
          <w:tcPr>
            <w:tcW w:w="1134" w:type="dxa"/>
            <w:tcBorders>
              <w:top w:val="nil"/>
              <w:left w:val="single" w:color="auto" w:sz="4" w:space="0"/>
              <w:bottom w:val="single" w:color="auto" w:sz="4" w:space="0"/>
              <w:right w:val="nil"/>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17.50</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277.75</w:t>
            </w:r>
          </w:p>
        </w:tc>
        <w:tc>
          <w:tcPr>
            <w:tcW w:w="118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260.25</w:t>
            </w:r>
          </w:p>
        </w:tc>
        <w:tc>
          <w:tcPr>
            <w:tcW w:w="11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17.50</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789" w:type="dxa"/>
        <w:jc w:val="center"/>
        <w:tblLayout w:type="fixed"/>
        <w:tblCellMar>
          <w:top w:w="0" w:type="dxa"/>
          <w:left w:w="108" w:type="dxa"/>
          <w:bottom w:w="0" w:type="dxa"/>
          <w:right w:w="108" w:type="dxa"/>
        </w:tblCellMar>
      </w:tblPr>
      <w:tblGrid>
        <w:gridCol w:w="1453"/>
        <w:gridCol w:w="800"/>
        <w:gridCol w:w="840"/>
        <w:gridCol w:w="775"/>
        <w:gridCol w:w="240"/>
        <w:gridCol w:w="480"/>
        <w:gridCol w:w="236"/>
        <w:gridCol w:w="240"/>
        <w:gridCol w:w="190"/>
        <w:gridCol w:w="130"/>
        <w:gridCol w:w="267"/>
        <w:gridCol w:w="373"/>
        <w:gridCol w:w="353"/>
        <w:gridCol w:w="717"/>
        <w:gridCol w:w="694"/>
        <w:gridCol w:w="329"/>
        <w:gridCol w:w="239"/>
        <w:gridCol w:w="320"/>
        <w:gridCol w:w="480"/>
        <w:gridCol w:w="386"/>
        <w:gridCol w:w="247"/>
      </w:tblGrid>
      <w:tr>
        <w:tblPrEx>
          <w:tblCellMar>
            <w:top w:w="0" w:type="dxa"/>
            <w:left w:w="108" w:type="dxa"/>
            <w:bottom w:w="0" w:type="dxa"/>
            <w:right w:w="108" w:type="dxa"/>
          </w:tblCellMar>
        </w:tblPrEx>
        <w:trPr>
          <w:trHeight w:val="335" w:hRule="atLeast"/>
          <w:jc w:val="center"/>
        </w:trPr>
        <w:tc>
          <w:tcPr>
            <w:tcW w:w="1453" w:type="dxa"/>
            <w:tcBorders>
              <w:bottom w:val="single" w:color="000000" w:sz="4" w:space="0"/>
            </w:tcBorders>
            <w:noWrap w:val="0"/>
            <w:vAlign w:val="top"/>
          </w:tcPr>
          <w:p>
            <w:pPr>
              <w:autoSpaceDN w:val="0"/>
              <w:jc w:val="left"/>
              <w:textAlignment w:val="center"/>
              <w:rPr>
                <w:rFonts w:eastAsia="华文细黑"/>
                <w:color w:val="000000"/>
                <w:sz w:val="20"/>
              </w:rPr>
            </w:pPr>
          </w:p>
        </w:tc>
        <w:tc>
          <w:tcPr>
            <w:tcW w:w="3801"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123" w:type="dxa"/>
            <w:gridSpan w:val="4"/>
            <w:noWrap w:val="0"/>
            <w:vAlign w:val="center"/>
          </w:tcPr>
          <w:p>
            <w:pPr>
              <w:autoSpaceDN w:val="0"/>
              <w:jc w:val="left"/>
              <w:textAlignment w:val="center"/>
              <w:rPr>
                <w:rFonts w:eastAsia="华文细黑"/>
                <w:color w:val="000000"/>
                <w:sz w:val="20"/>
              </w:rPr>
            </w:pPr>
          </w:p>
        </w:tc>
        <w:tc>
          <w:tcPr>
            <w:tcW w:w="717" w:type="dxa"/>
            <w:noWrap w:val="0"/>
            <w:vAlign w:val="center"/>
          </w:tcPr>
          <w:p>
            <w:pPr>
              <w:autoSpaceDN w:val="0"/>
              <w:jc w:val="left"/>
              <w:textAlignment w:val="center"/>
              <w:rPr>
                <w:rFonts w:eastAsia="华文细黑"/>
                <w:color w:val="000000"/>
                <w:sz w:val="20"/>
              </w:rPr>
            </w:pPr>
          </w:p>
        </w:tc>
        <w:tc>
          <w:tcPr>
            <w:tcW w:w="694" w:type="dxa"/>
            <w:noWrap w:val="0"/>
            <w:vAlign w:val="center"/>
          </w:tcPr>
          <w:p>
            <w:pPr>
              <w:autoSpaceDN w:val="0"/>
              <w:jc w:val="left"/>
              <w:textAlignment w:val="center"/>
              <w:rPr>
                <w:rFonts w:eastAsia="华文细黑"/>
                <w:color w:val="000000"/>
                <w:sz w:val="20"/>
              </w:rPr>
            </w:pPr>
          </w:p>
        </w:tc>
        <w:tc>
          <w:tcPr>
            <w:tcW w:w="329"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247" w:type="dxa"/>
          <w:trHeight w:val="517" w:hRule="atLeast"/>
          <w:jc w:val="center"/>
        </w:trPr>
        <w:tc>
          <w:tcPr>
            <w:tcW w:w="1453"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80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124"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165"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247" w:type="dxa"/>
          <w:trHeight w:val="517" w:hRule="atLeast"/>
          <w:jc w:val="center"/>
        </w:trPr>
        <w:tc>
          <w:tcPr>
            <w:tcW w:w="1453"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0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4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9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236"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553"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17"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82"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866"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247" w:type="dxa"/>
          <w:trHeight w:val="2818" w:hRule="atLeast"/>
          <w:jc w:val="center"/>
        </w:trPr>
        <w:tc>
          <w:tcPr>
            <w:tcW w:w="1453"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0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4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7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24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236"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2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1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9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568"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2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247" w:type="dxa"/>
          <w:trHeight w:val="643" w:hRule="atLeast"/>
          <w:jc w:val="center"/>
        </w:trPr>
        <w:tc>
          <w:tcPr>
            <w:tcW w:w="1453"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德惠市统计局</w:t>
            </w: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277.75</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260.25</w:t>
            </w: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260.25</w:t>
            </w: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zCs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zCs w:val="20"/>
                <w:shd w:val="clear" w:color="auto" w:fill="FFFFFF"/>
              </w:rPr>
            </w:pPr>
          </w:p>
        </w:tc>
        <w:tc>
          <w:tcPr>
            <w:tcW w:w="23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eastAsia="宋体"/>
                <w:color w:val="000000"/>
                <w:sz w:val="20"/>
                <w:szCs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zCs w:val="20"/>
                <w:shd w:val="clear" w:color="auto" w:fill="FFFFFF"/>
              </w:rPr>
            </w:pPr>
          </w:p>
        </w:tc>
        <w:tc>
          <w:tcPr>
            <w:tcW w:w="3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zCs w:val="20"/>
                <w:shd w:val="clear" w:color="auto" w:fill="FFFFFF"/>
              </w:rPr>
            </w:pPr>
          </w:p>
        </w:tc>
        <w:tc>
          <w:tcPr>
            <w:tcW w:w="2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zCs w:val="20"/>
                <w:shd w:val="clear" w:color="auto" w:fill="FFFFFF"/>
              </w:rPr>
            </w:pPr>
          </w:p>
        </w:tc>
        <w:tc>
          <w:tcPr>
            <w:tcW w:w="3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zCs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zCs w:val="20"/>
                <w:shd w:val="clear" w:color="auto" w:fill="FFFFFF"/>
              </w:rPr>
            </w:pP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17.50</w:t>
            </w:r>
          </w:p>
        </w:tc>
        <w:tc>
          <w:tcPr>
            <w:tcW w:w="6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17.50</w:t>
            </w:r>
          </w:p>
        </w:tc>
        <w:tc>
          <w:tcPr>
            <w:tcW w:w="56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eastAsia="宋体"/>
                <w:color w:val="000000"/>
                <w:sz w:val="20"/>
                <w:szCs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47" w:type="dxa"/>
          <w:trHeight w:val="517" w:hRule="atLeast"/>
          <w:jc w:val="center"/>
        </w:trPr>
        <w:tc>
          <w:tcPr>
            <w:tcW w:w="145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23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2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6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56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eastAsia="宋体"/>
                <w:color w:val="000000"/>
                <w:sz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47" w:type="dxa"/>
          <w:trHeight w:val="517" w:hRule="atLeast"/>
          <w:jc w:val="center"/>
        </w:trPr>
        <w:tc>
          <w:tcPr>
            <w:tcW w:w="145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23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2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6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56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eastAsia="宋体"/>
                <w:color w:val="000000"/>
                <w:sz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47" w:type="dxa"/>
          <w:trHeight w:val="517" w:hRule="atLeast"/>
          <w:jc w:val="center"/>
        </w:trPr>
        <w:tc>
          <w:tcPr>
            <w:tcW w:w="145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23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2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6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56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eastAsia="宋体"/>
                <w:color w:val="000000"/>
                <w:sz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47" w:type="dxa"/>
          <w:trHeight w:val="530" w:hRule="atLeast"/>
          <w:jc w:val="center"/>
        </w:trPr>
        <w:tc>
          <w:tcPr>
            <w:tcW w:w="145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277.75</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260.25</w:t>
            </w: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260.25</w:t>
            </w: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c>
          <w:tcPr>
            <w:tcW w:w="23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c>
          <w:tcPr>
            <w:tcW w:w="3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c>
          <w:tcPr>
            <w:tcW w:w="2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c>
          <w:tcPr>
            <w:tcW w:w="3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17.50</w:t>
            </w:r>
          </w:p>
        </w:tc>
        <w:tc>
          <w:tcPr>
            <w:tcW w:w="6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17.50</w:t>
            </w:r>
          </w:p>
        </w:tc>
        <w:tc>
          <w:tcPr>
            <w:tcW w:w="56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color w:val="000000"/>
                <w:sz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649"/>
              <w:gridCol w:w="1080"/>
              <w:gridCol w:w="993"/>
              <w:gridCol w:w="1090"/>
              <w:gridCol w:w="1297"/>
              <w:gridCol w:w="1266"/>
              <w:gridCol w:w="30"/>
              <w:gridCol w:w="1297"/>
              <w:gridCol w:w="138"/>
            </w:tblGrid>
            <w:tr>
              <w:trPr>
                <w:gridAfter w:val="1"/>
                <w:wAfter w:w="138" w:type="dxa"/>
                <w:trHeight w:val="636" w:hRule="atLeast"/>
              </w:trPr>
              <w:tc>
                <w:tcPr>
                  <w:tcW w:w="5812" w:type="dxa"/>
                  <w:gridSpan w:val="4"/>
                  <w:tcBorders>
                    <w:bottom w:val="single" w:color="000000" w:sz="4" w:space="0"/>
                  </w:tcBorders>
                  <w:vAlign w:val="center"/>
                </w:tcPr>
                <w:p>
                  <w:pPr>
                    <w:widowControl/>
                    <w:jc w:val="lef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p>
              </w:tc>
              <w:tc>
                <w:tcPr>
                  <w:tcW w:w="1296" w:type="dxa"/>
                  <w:gridSpan w:val="2"/>
                  <w:tcBorders>
                    <w:bottom w:val="single" w:color="000000" w:sz="4" w:space="0"/>
                  </w:tcBorders>
                  <w:vAlign w:val="center"/>
                </w:tcPr>
                <w:p>
                  <w:pPr>
                    <w:widowControl/>
                    <w:jc w:val="right"/>
                    <w:rPr>
                      <w:rFonts w:eastAsia="华文细黑"/>
                      <w:color w:val="000000"/>
                      <w:kern w:val="0"/>
                      <w:sz w:val="20"/>
                    </w:rPr>
                  </w:pPr>
                </w:p>
              </w:tc>
              <w:tc>
                <w:tcPr>
                  <w:tcW w:w="1297" w:type="dxa"/>
                  <w:tcBorders>
                    <w:bottom w:val="single" w:color="000000" w:sz="4" w:space="0"/>
                  </w:tcBorders>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181" w:hRule="atLeast"/>
              </w:trPr>
              <w:tc>
                <w:tcPr>
                  <w:tcW w:w="2649"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80"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243.47</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110.87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val="en-US" w:eastAsia="zh-CN"/>
                    </w:rPr>
                    <w:t>132.60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统计信息事务</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243.47</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110.87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val="en-US" w:eastAsia="zh-CN"/>
                    </w:rPr>
                    <w:t>132.60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rPr>
                <w:trHeight w:val="560"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xml:space="preserve">　　  </w:t>
                  </w:r>
                  <w:r>
                    <w:rPr>
                      <w:rFonts w:hint="eastAsia" w:eastAsia="宋体" w:cs="Times New Roman"/>
                      <w:color w:val="000000"/>
                      <w:kern w:val="0"/>
                      <w:sz w:val="20"/>
                      <w:lang w:val="en-US" w:eastAsia="zh-CN"/>
                    </w:rPr>
                    <w:t xml:space="preserve">  </w:t>
                  </w:r>
                  <w:r>
                    <w:rPr>
                      <w:rFonts w:hint="eastAsia" w:ascii="Times New Roman" w:hAnsi="Times New Roman" w:eastAsia="宋体" w:cs="Times New Roman"/>
                      <w:color w:val="000000"/>
                      <w:kern w:val="0"/>
                      <w:sz w:val="20"/>
                      <w:lang w:val="en-US" w:eastAsia="zh-CN"/>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110.87</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110.87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rPr>
                <w:trHeight w:val="560"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xml:space="preserve">　　 </w:t>
                  </w:r>
                  <w:r>
                    <w:rPr>
                      <w:rFonts w:hint="eastAsia" w:eastAsia="宋体" w:cs="Times New Roman"/>
                      <w:color w:val="000000"/>
                      <w:kern w:val="0"/>
                      <w:sz w:val="20"/>
                      <w:lang w:val="en-US" w:eastAsia="zh-CN"/>
                    </w:rPr>
                    <w:t xml:space="preserve">   </w:t>
                  </w:r>
                  <w:r>
                    <w:rPr>
                      <w:rFonts w:hint="eastAsia" w:ascii="Times New Roman" w:hAnsi="Times New Roman" w:eastAsia="宋体" w:cs="Times New Roman"/>
                      <w:color w:val="000000"/>
                      <w:kern w:val="0"/>
                      <w:sz w:val="20"/>
                      <w:lang w:val="en-US" w:eastAsia="zh-CN"/>
                    </w:rPr>
                    <w:t>一般行政管理事务</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53.60</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53.60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rPr>
                <w:trHeight w:val="560"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ind w:firstLine="800" w:firstLineChars="400"/>
                    <w:jc w:val="both"/>
                    <w:rPr>
                      <w:rFonts w:hint="eastAsia" w:eastAsia="宋体"/>
                      <w:color w:val="000000"/>
                      <w:kern w:val="0"/>
                      <w:sz w:val="20"/>
                      <w:lang w:val="en-US" w:eastAsia="zh-CN"/>
                    </w:rPr>
                  </w:pPr>
                  <w:r>
                    <w:rPr>
                      <w:rFonts w:hint="eastAsia" w:eastAsia="宋体"/>
                      <w:color w:val="000000"/>
                      <w:kern w:val="0"/>
                      <w:sz w:val="20"/>
                      <w:lang w:val="en-US" w:eastAsia="zh-CN"/>
                    </w:rPr>
                    <w:t>专项普查活动</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79.00</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79.00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二、社会保障和就业支出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19.87</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19.87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rPr>
                <w:trHeight w:val="560"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ind w:firstLine="600" w:firstLineChars="300"/>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19.87</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19.87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行政单位离退休</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7.53</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7.53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12.34</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12.34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3.38</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rPr>
                    <w:t>3.38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行政事业单位医疗</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3.38</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rPr>
                    <w:t>3.38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行政单位医疗</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3.38</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rPr>
                    <w:t>3.38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四、住房保障支出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11.03</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11.03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住房改革支出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11.03</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11.03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住房公积金</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11.03</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11.03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649"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Times New Roman" w:hAnsi="Times New Roman" w:eastAsia="宋体" w:cs="Times New Roman"/>
                      <w:b/>
                      <w:bCs/>
                      <w:color w:val="000000"/>
                      <w:kern w:val="0"/>
                      <w:sz w:val="20"/>
                      <w:lang w:val="en-US" w:eastAsia="zh-CN"/>
                    </w:rPr>
                  </w:pPr>
                  <w:r>
                    <w:rPr>
                      <w:rFonts w:hint="eastAsia" w:ascii="Times New Roman" w:hAnsi="Times New Roman" w:eastAsia="宋体" w:cs="Times New Roman"/>
                      <w:b w:val="0"/>
                      <w:bCs w:val="0"/>
                      <w:color w:val="000000"/>
                      <w:kern w:val="0"/>
                      <w:sz w:val="20"/>
                      <w:lang w:val="en-US" w:eastAsia="zh-CN"/>
                    </w:rPr>
                    <w:t>合计</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277.75</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145.15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132.60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val="en-US" w:eastAsia="zh-CN"/>
                    </w:rPr>
                    <w:t>277.75</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260.25</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17.50</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color w:val="000000"/>
                      <w:kern w:val="0"/>
                      <w:sz w:val="20"/>
                      <w:lang w:eastAsia="zh-CN"/>
                    </w:rPr>
                  </w:pPr>
                  <w:r>
                    <w:rPr>
                      <w:rFonts w:eastAsia="宋体"/>
                      <w:color w:val="000000"/>
                      <w:kern w:val="0"/>
                      <w:sz w:val="20"/>
                    </w:rPr>
                    <w:t>一</w:t>
                  </w:r>
                  <w:r>
                    <w:rPr>
                      <w:rFonts w:hint="eastAsia" w:eastAsia="宋体"/>
                      <w:color w:val="000000"/>
                      <w:kern w:val="0"/>
                      <w:sz w:val="20"/>
                    </w:rPr>
                    <w:t>、</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243.48</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225.98</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17.50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277.75</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260.25</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17.50</w:t>
                  </w: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lang w:val="en-US" w:eastAsia="zh-CN"/>
                    </w:rPr>
                    <w:t>二</w:t>
                  </w:r>
                  <w:r>
                    <w:rPr>
                      <w:rFonts w:hint="eastAsia" w:eastAsia="宋体"/>
                      <w:color w:val="000000"/>
                      <w:kern w:val="0"/>
                      <w:sz w:val="20"/>
                    </w:rPr>
                    <w:t>、</w:t>
                  </w:r>
                  <w:r>
                    <w:rPr>
                      <w:rFonts w:hint="eastAsia" w:eastAsia="宋体"/>
                      <w:color w:val="000000"/>
                      <w:kern w:val="0"/>
                      <w:sz w:val="20"/>
                      <w:lang w:val="en-US"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19.87</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19.87</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w:t>
                  </w:r>
                  <w:r>
                    <w:rPr>
                      <w:rFonts w:hint="eastAsia" w:eastAsia="宋体"/>
                      <w:color w:val="000000"/>
                      <w:kern w:val="0"/>
                      <w:sz w:val="20"/>
                      <w:lang w:val="en-US" w:eastAsia="zh-CN"/>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3.38</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3.37</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0.01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highlight w:val="none"/>
                      <w:lang w:val="en-US" w:eastAsia="zh-CN"/>
                    </w:rPr>
                    <w:t>四</w:t>
                  </w:r>
                  <w:r>
                    <w:rPr>
                      <w:rFonts w:hint="eastAsia" w:eastAsia="宋体"/>
                      <w:color w:val="000000"/>
                      <w:kern w:val="0"/>
                      <w:sz w:val="20"/>
                      <w:highlight w:val="none"/>
                    </w:rPr>
                    <w:t>、</w:t>
                  </w:r>
                  <w:r>
                    <w:rPr>
                      <w:rFonts w:hint="eastAsia" w:eastAsia="宋体"/>
                      <w:color w:val="000000"/>
                      <w:kern w:val="0"/>
                      <w:sz w:val="20"/>
                      <w:highlight w:val="none"/>
                      <w:lang w:val="en-US" w:eastAsia="zh-CN"/>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11.03</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eastAsia" w:eastAsia="宋体"/>
                      <w:kern w:val="0"/>
                      <w:sz w:val="20"/>
                      <w:lang w:val="en-US" w:eastAsia="zh-CN"/>
                    </w:rPr>
                    <w:t>11.03</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277.75</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260.25</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17.50</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277.75</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260.25</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17.50</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743"/>
              <w:gridCol w:w="1080"/>
              <w:gridCol w:w="997"/>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743"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80"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32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743"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080"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326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743"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080"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243.47</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82.68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28.19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132.60</w:t>
                  </w: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统计信息事务</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243.47</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82.68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28.19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132.60</w:t>
                  </w: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xml:space="preserve">　　  </w:t>
                  </w:r>
                  <w:r>
                    <w:rPr>
                      <w:rFonts w:hint="eastAsia" w:eastAsia="宋体" w:cs="Times New Roman"/>
                      <w:color w:val="000000"/>
                      <w:kern w:val="0"/>
                      <w:sz w:val="20"/>
                      <w:lang w:val="en-US" w:eastAsia="zh-CN"/>
                    </w:rPr>
                    <w:t xml:space="preserve">  </w:t>
                  </w:r>
                  <w:r>
                    <w:rPr>
                      <w:rFonts w:hint="eastAsia" w:ascii="Times New Roman" w:hAnsi="Times New Roman" w:eastAsia="宋体" w:cs="Times New Roman"/>
                      <w:color w:val="000000"/>
                      <w:kern w:val="0"/>
                      <w:sz w:val="20"/>
                      <w:lang w:val="en-US" w:eastAsia="zh-CN"/>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110.87</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82.68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28.19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9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xml:space="preserve">　　 </w:t>
                  </w:r>
                  <w:r>
                    <w:rPr>
                      <w:rFonts w:hint="eastAsia" w:eastAsia="宋体" w:cs="Times New Roman"/>
                      <w:color w:val="000000"/>
                      <w:kern w:val="0"/>
                      <w:sz w:val="20"/>
                      <w:lang w:val="en-US" w:eastAsia="zh-CN"/>
                    </w:rPr>
                    <w:t xml:space="preserve">   </w:t>
                  </w:r>
                  <w:r>
                    <w:rPr>
                      <w:rFonts w:hint="eastAsia" w:ascii="Times New Roman" w:hAnsi="Times New Roman" w:eastAsia="宋体" w:cs="Times New Roman"/>
                      <w:color w:val="000000"/>
                      <w:kern w:val="0"/>
                      <w:sz w:val="20"/>
                      <w:lang w:val="en-US" w:eastAsia="zh-CN"/>
                    </w:rPr>
                    <w:t>一般行政管理事务</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53.60</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53.60</w:t>
                  </w: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ind w:firstLine="800" w:firstLineChars="400"/>
                    <w:jc w:val="both"/>
                    <w:rPr>
                      <w:rFonts w:eastAsia="宋体"/>
                      <w:color w:val="000000"/>
                      <w:kern w:val="0"/>
                      <w:sz w:val="20"/>
                    </w:rPr>
                  </w:pPr>
                  <w:r>
                    <w:rPr>
                      <w:rFonts w:hint="eastAsia" w:eastAsia="宋体"/>
                      <w:color w:val="000000"/>
                      <w:kern w:val="0"/>
                      <w:sz w:val="20"/>
                      <w:lang w:val="en-US" w:eastAsia="zh-CN"/>
                    </w:rPr>
                    <w:t>专项普查活动</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79.00</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79.00</w:t>
                  </w: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二、社会保障和就业支出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19.87</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19.87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19.87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ind w:firstLine="600" w:firstLineChars="300"/>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19.87</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19.87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19.87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行政单位离退休</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7.53</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7.53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7.53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12.34</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12.34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12.34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3.38</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3.38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3.38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行政事业单位医疗</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3.38</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3.38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3.38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行政单位医疗</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3.38</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3.38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3.38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四、住房保障支出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11.03</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住房改革支出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11.03</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住房公积金</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11.03</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default" w:eastAsia="宋体"/>
                      <w:color w:val="000000"/>
                      <w:kern w:val="0"/>
                      <w:sz w:val="20"/>
                      <w:lang w:val="en-US" w:eastAsia="zh-CN"/>
                    </w:rPr>
                    <w:t>11.03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743"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ascii="Times New Roman" w:hAnsi="Times New Roman" w:eastAsia="宋体" w:cs="Times New Roman"/>
                      <w:b w:val="0"/>
                      <w:bCs w:val="0"/>
                      <w:color w:val="000000"/>
                      <w:kern w:val="0"/>
                      <w:sz w:val="20"/>
                      <w:lang w:val="en-US" w:eastAsia="zh-CN"/>
                    </w:rPr>
                    <w:t>合计</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rPr>
                    <w:t>277.75</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rPr>
                    <w:t>145.15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rPr>
                    <w:t>116.96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rPr>
                    <w:t>28.19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rPr>
                    <w:t>132.60</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108.91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108.91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36.27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36.27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23.43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23.43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20.07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20.07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12.34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12.34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3.26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3.26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kern w:val="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1.22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1.22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kern w:val="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11.03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11.03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eastAsia="宋体"/>
                <w:kern w:val="0"/>
                <w:sz w:val="20"/>
              </w:rPr>
            </w:pPr>
            <w:r>
              <w:rPr>
                <w:rFonts w:hint="eastAsia" w:eastAsia="宋体"/>
                <w:color w:val="000000"/>
                <w:kern w:val="0"/>
                <w:sz w:val="20"/>
              </w:rPr>
              <w:t>医疗费</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1.28</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1.28</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其他工资福利支出</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0.01</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0.01</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二、商品和服务支出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26.99</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26.99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办公费</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7.14</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7.14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0.21</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0.21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手续费</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0.20</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0.20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0.30</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0.30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2.86</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2.86</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hint="eastAsia" w:eastAsia="方正小标宋简体"/>
                <w:kern w:val="0"/>
                <w:sz w:val="44"/>
                <w:szCs w:val="44"/>
                <w:lang w:val="en-US" w:eastAsia="zh-CN"/>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val="en-US" w:eastAsia="zh-CN"/>
              </w:rPr>
              <w:t>预算</w:t>
            </w:r>
            <w:r>
              <w:rPr>
                <w:rFonts w:eastAsia="方正小标宋简体"/>
                <w:kern w:val="0"/>
                <w:sz w:val="44"/>
                <w:szCs w:val="44"/>
              </w:rPr>
              <w:t>表</w:t>
            </w:r>
            <w:r>
              <w:rPr>
                <w:rFonts w:hint="eastAsia" w:eastAsia="方正小标宋简体"/>
                <w:kern w:val="0"/>
                <w:sz w:val="44"/>
                <w:szCs w:val="44"/>
                <w:lang w:val="en-US" w:eastAsia="zh-CN"/>
              </w:rPr>
              <w:t>续表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sz w:val="20"/>
                <w:lang w:val="en-US" w:eastAsia="zh-CN"/>
              </w:rPr>
              <w:t>租赁费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lang w:val="en-US" w:eastAsia="zh-CN" w:bidi="ar-SA"/>
              </w:rPr>
            </w:pPr>
            <w:r>
              <w:rPr>
                <w:rFonts w:hint="default" w:ascii="Arial" w:hAnsi="Arial" w:eastAsia="宋体" w:cs="Arial"/>
                <w:i w:val="0"/>
                <w:iCs w:val="0"/>
                <w:color w:val="000000"/>
                <w:kern w:val="0"/>
                <w:sz w:val="20"/>
                <w:szCs w:val="20"/>
                <w:u w:val="none"/>
                <w:lang w:val="en-US" w:eastAsia="zh-CN"/>
              </w:rPr>
              <w:t>1.20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sz w:val="20"/>
                <w:lang w:val="en-US" w:eastAsia="zh-CN"/>
              </w:rPr>
              <w:t>会议费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0.24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lang w:val="en-US" w:eastAsia="zh-CN" w:bidi="ar-SA"/>
              </w:rPr>
            </w:pPr>
            <w:r>
              <w:rPr>
                <w:rFonts w:hint="default" w:ascii="Arial" w:hAnsi="Arial" w:eastAsia="宋体" w:cs="Arial"/>
                <w:i w:val="0"/>
                <w:iCs w:val="0"/>
                <w:color w:val="000000"/>
                <w:kern w:val="0"/>
                <w:sz w:val="20"/>
                <w:szCs w:val="20"/>
                <w:u w:val="none"/>
                <w:lang w:val="en-US" w:eastAsia="zh-CN"/>
              </w:rPr>
              <w:t>0.24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0.60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lang w:val="en-US" w:eastAsia="zh-CN" w:bidi="ar-SA"/>
              </w:rPr>
            </w:pPr>
            <w:r>
              <w:rPr>
                <w:rFonts w:hint="default" w:ascii="Arial" w:hAnsi="Arial" w:eastAsia="宋体" w:cs="Arial"/>
                <w:i w:val="0"/>
                <w:iCs w:val="0"/>
                <w:color w:val="000000"/>
                <w:kern w:val="0"/>
                <w:sz w:val="20"/>
                <w:szCs w:val="20"/>
                <w:u w:val="none"/>
                <w:lang w:val="en-US" w:eastAsia="zh-CN"/>
              </w:rPr>
              <w:t>0.60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1.20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rPr>
              <w:t>5.23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0"/>
                <w:szCs w:val="20"/>
              </w:rPr>
            </w:pPr>
            <w:r>
              <w:rPr>
                <w:rFonts w:hint="default" w:ascii="Arial" w:hAnsi="Arial" w:eastAsia="宋体" w:cs="Arial"/>
                <w:i w:val="0"/>
                <w:iCs w:val="0"/>
                <w:color w:val="000000"/>
                <w:kern w:val="0"/>
                <w:sz w:val="20"/>
                <w:szCs w:val="20"/>
                <w:u w:val="none"/>
                <w:lang w:val="en-US" w:eastAsia="zh-CN"/>
              </w:rPr>
              <w:t>5.23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eastAsia="宋体"/>
                <w:kern w:val="0"/>
                <w:sz w:val="20"/>
                <w:szCs w:val="20"/>
                <w:lang w:val="en-US" w:eastAsia="zh-CN" w:bidi="ar-SA"/>
              </w:rPr>
            </w:pPr>
            <w:r>
              <w:rPr>
                <w:rFonts w:hint="default" w:ascii="Arial" w:hAnsi="Arial" w:eastAsia="宋体" w:cs="Arial"/>
                <w:i w:val="0"/>
                <w:iCs w:val="0"/>
                <w:color w:val="000000"/>
                <w:kern w:val="0"/>
                <w:sz w:val="20"/>
                <w:szCs w:val="20"/>
                <w:u w:val="none"/>
                <w:lang w:val="en-US" w:eastAsia="zh-CN"/>
              </w:rPr>
              <w:t>6.73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仿宋_GB2312"/>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仿宋_GB2312"/>
                <w:kern w:val="2"/>
                <w:sz w:val="20"/>
                <w:szCs w:val="20"/>
                <w:lang w:val="en-US" w:eastAsia="zh-CN" w:bidi="ar-SA"/>
              </w:rPr>
            </w:pPr>
            <w:r>
              <w:rPr>
                <w:rFonts w:hint="default" w:ascii="Arial" w:hAnsi="Arial" w:eastAsia="宋体" w:cs="Arial"/>
                <w:i w:val="0"/>
                <w:iCs w:val="0"/>
                <w:color w:val="000000"/>
                <w:kern w:val="0"/>
                <w:sz w:val="20"/>
                <w:szCs w:val="20"/>
                <w:u w:val="none"/>
                <w:lang w:val="en-US" w:eastAsia="zh-CN"/>
              </w:rPr>
              <w:t>6.73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lang w:val="en-US" w:eastAsia="zh-CN" w:bidi="ar-SA"/>
              </w:rPr>
            </w:pPr>
            <w:r>
              <w:rPr>
                <w:rFonts w:hint="default" w:ascii="Arial" w:hAnsi="Arial" w:eastAsia="宋体" w:cs="Arial"/>
                <w:i w:val="0"/>
                <w:iCs w:val="0"/>
                <w:color w:val="000000"/>
                <w:kern w:val="0"/>
                <w:sz w:val="20"/>
                <w:szCs w:val="20"/>
                <w:u w:val="none"/>
                <w:lang w:val="en-US" w:eastAsia="zh-CN"/>
              </w:rPr>
              <w:t>1.08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仿宋_GB2312"/>
                <w:kern w:val="2"/>
                <w:sz w:val="20"/>
                <w:szCs w:val="20"/>
                <w:lang w:val="en-US" w:eastAsia="zh-CN" w:bidi="ar-SA"/>
              </w:rPr>
            </w:pPr>
            <w:r>
              <w:rPr>
                <w:rFonts w:hint="default" w:ascii="Arial" w:hAnsi="Arial" w:eastAsia="宋体" w:cs="Arial"/>
                <w:i w:val="0"/>
                <w:iCs w:val="0"/>
                <w:color w:val="000000"/>
                <w:kern w:val="0"/>
                <w:sz w:val="20"/>
                <w:szCs w:val="20"/>
                <w:u w:val="none"/>
                <w:lang w:val="en-US" w:eastAsia="zh-CN"/>
              </w:rPr>
              <w:t>1.08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eastAsia="宋体"/>
                <w:color w:val="000000"/>
                <w:sz w:val="20"/>
                <w:lang w:val="en-US" w:eastAsia="zh-CN"/>
              </w:rPr>
            </w:pPr>
            <w:r>
              <w:rPr>
                <w:rFonts w:hint="eastAsia" w:eastAsia="宋体"/>
                <w:color w:val="00000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lang w:val="en-US" w:eastAsia="zh-CN" w:bidi="ar-SA"/>
              </w:rPr>
            </w:pPr>
            <w:r>
              <w:rPr>
                <w:rFonts w:hint="default" w:ascii="Arial" w:hAnsi="Arial" w:eastAsia="宋体" w:cs="Arial"/>
                <w:i w:val="0"/>
                <w:iCs w:val="0"/>
                <w:color w:val="000000"/>
                <w:kern w:val="0"/>
                <w:sz w:val="20"/>
                <w:szCs w:val="20"/>
                <w:u w:val="none"/>
                <w:lang w:val="en-US" w:eastAsia="zh-CN"/>
              </w:rPr>
              <w:t>8.05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仿宋_GB2312"/>
                <w:kern w:val="2"/>
                <w:sz w:val="20"/>
                <w:szCs w:val="20"/>
                <w:lang w:val="en-US" w:eastAsia="zh-CN" w:bidi="ar-SA"/>
              </w:rPr>
            </w:pPr>
            <w:r>
              <w:rPr>
                <w:rFonts w:hint="default" w:ascii="Arial" w:hAnsi="Arial" w:eastAsia="宋体" w:cs="Arial"/>
                <w:i w:val="0"/>
                <w:iCs w:val="0"/>
                <w:color w:val="000000"/>
                <w:kern w:val="0"/>
                <w:sz w:val="20"/>
                <w:szCs w:val="20"/>
                <w:u w:val="none"/>
                <w:lang w:val="en-US" w:eastAsia="zh-CN"/>
              </w:rPr>
              <w:t>8.05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　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宋体"/>
                <w:kern w:val="0"/>
                <w:sz w:val="20"/>
                <w:szCs w:val="20"/>
                <w:lang w:val="en-US" w:eastAsia="zh-CN" w:bidi="ar-SA"/>
              </w:rPr>
            </w:pPr>
            <w:r>
              <w:rPr>
                <w:rFonts w:hint="default" w:ascii="Arial" w:hAnsi="Arial" w:eastAsia="宋体" w:cs="Arial"/>
                <w:i w:val="0"/>
                <w:iCs w:val="0"/>
                <w:color w:val="000000"/>
                <w:kern w:val="0"/>
                <w:sz w:val="20"/>
                <w:szCs w:val="20"/>
                <w:u w:val="none"/>
                <w:lang w:val="en-US" w:eastAsia="zh-CN"/>
              </w:rPr>
              <w:t>7.53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eastAsia="仿宋_GB2312"/>
                <w:kern w:val="2"/>
                <w:sz w:val="20"/>
                <w:szCs w:val="20"/>
                <w:lang w:val="en-US" w:eastAsia="zh-CN" w:bidi="ar-SA"/>
              </w:rPr>
            </w:pPr>
            <w:r>
              <w:rPr>
                <w:rFonts w:hint="default" w:ascii="Arial" w:hAnsi="Arial" w:eastAsia="宋体" w:cs="Arial"/>
                <w:i w:val="0"/>
                <w:iCs w:val="0"/>
                <w:color w:val="000000"/>
                <w:kern w:val="0"/>
                <w:sz w:val="20"/>
                <w:szCs w:val="20"/>
                <w:u w:val="none"/>
                <w:lang w:val="en-US" w:eastAsia="zh-CN"/>
              </w:rPr>
              <w:t>7.53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　其他对个人和家庭的补助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kern w:val="0"/>
                <w:sz w:val="20"/>
                <w:szCs w:val="20"/>
                <w:lang w:val="en-US" w:eastAsia="zh-CN"/>
              </w:rPr>
            </w:pPr>
            <w:r>
              <w:rPr>
                <w:rFonts w:hint="default" w:ascii="Arial" w:hAnsi="Arial" w:eastAsia="宋体" w:cs="Arial"/>
                <w:i w:val="0"/>
                <w:iCs w:val="0"/>
                <w:color w:val="000000"/>
                <w:kern w:val="0"/>
                <w:sz w:val="20"/>
                <w:szCs w:val="20"/>
                <w:u w:val="none"/>
                <w:lang w:val="en-US" w:eastAsia="zh-CN"/>
              </w:rPr>
              <w:t>0.52</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仿宋_GB2312"/>
                <w:sz w:val="20"/>
                <w:szCs w:val="20"/>
                <w:lang w:val="en-US" w:eastAsia="zh-CN"/>
              </w:rPr>
            </w:pPr>
            <w:r>
              <w:rPr>
                <w:rFonts w:hint="default" w:ascii="Arial" w:hAnsi="Arial" w:eastAsia="宋体" w:cs="Arial"/>
                <w:i w:val="0"/>
                <w:iCs w:val="0"/>
                <w:color w:val="000000"/>
                <w:kern w:val="0"/>
                <w:sz w:val="20"/>
                <w:szCs w:val="20"/>
                <w:u w:val="none"/>
                <w:lang w:val="en-US" w:eastAsia="zh-CN"/>
              </w:rPr>
              <w:t>0.52</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0"/>
                <w:szCs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color w:val="000000"/>
                <w:sz w:val="20"/>
                <w:szCs w:val="20"/>
                <w:lang w:val="en-US" w:eastAsia="zh-CN"/>
              </w:rPr>
            </w:pPr>
            <w:r>
              <w:rPr>
                <w:rFonts w:hint="default" w:ascii="Arial" w:hAnsi="Arial" w:eastAsia="宋体" w:cs="Arial"/>
                <w:i w:val="0"/>
                <w:iCs w:val="0"/>
                <w:color w:val="000000"/>
                <w:kern w:val="0"/>
                <w:sz w:val="20"/>
                <w:szCs w:val="20"/>
                <w:u w:val="none"/>
                <w:lang w:val="en-US" w:eastAsia="zh-CN"/>
              </w:rPr>
              <w:t>1.20</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color w:val="000000"/>
                <w:sz w:val="20"/>
                <w:szCs w:val="20"/>
                <w:lang w:val="en-US" w:eastAsia="zh-CN"/>
              </w:rPr>
            </w:pPr>
            <w:r>
              <w:rPr>
                <w:rFonts w:hint="default" w:ascii="Arial" w:hAnsi="Arial" w:eastAsia="宋体" w:cs="Arial"/>
                <w:i w:val="0"/>
                <w:iCs w:val="0"/>
                <w:color w:val="000000"/>
                <w:kern w:val="0"/>
                <w:sz w:val="20"/>
                <w:szCs w:val="20"/>
                <w:u w:val="none"/>
                <w:lang w:val="en-US" w:eastAsia="zh-CN"/>
              </w:rPr>
              <w:t>1.20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　办公设备购置</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sz w:val="20"/>
                <w:szCs w:val="20"/>
                <w:lang w:val="en-US" w:eastAsia="zh-CN"/>
              </w:rPr>
            </w:pPr>
            <w:r>
              <w:rPr>
                <w:rFonts w:hint="default" w:ascii="Arial" w:hAnsi="Arial" w:eastAsia="宋体" w:cs="Arial"/>
                <w:i w:val="0"/>
                <w:iCs w:val="0"/>
                <w:color w:val="000000"/>
                <w:kern w:val="0"/>
                <w:sz w:val="20"/>
                <w:szCs w:val="20"/>
                <w:u w:val="none"/>
                <w:lang w:val="en-US" w:eastAsia="zh-CN"/>
              </w:rPr>
              <w:t>1.20</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sz w:val="20"/>
                <w:szCs w:val="20"/>
                <w:lang w:val="en-US" w:eastAsia="zh-CN"/>
              </w:rPr>
            </w:pPr>
            <w:r>
              <w:rPr>
                <w:rFonts w:hint="default" w:ascii="Arial" w:hAnsi="Arial" w:eastAsia="宋体" w:cs="Arial"/>
                <w:i w:val="0"/>
                <w:iCs w:val="0"/>
                <w:color w:val="000000"/>
                <w:kern w:val="0"/>
                <w:sz w:val="20"/>
                <w:szCs w:val="20"/>
                <w:u w:val="none"/>
                <w:lang w:val="en-US" w:eastAsia="zh-CN"/>
              </w:rPr>
              <w:t>1.20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Times New Roman" w:hAnsi="Times New Roman" w:eastAsia="宋体" w:cs="Times New Roman"/>
                <w:kern w:val="0"/>
                <w:sz w:val="20"/>
                <w:lang w:val="en-US" w:eastAsia="zh-CN" w:bidi="ar-SA"/>
              </w:rPr>
            </w:pPr>
            <w:r>
              <w:rPr>
                <w:rFonts w:hint="eastAsia" w:eastAsia="宋体"/>
                <w:color w:val="000000"/>
                <w:sz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SA"/>
              </w:rPr>
            </w:pPr>
            <w:r>
              <w:rPr>
                <w:rFonts w:hint="default" w:ascii="Arial" w:hAnsi="Arial" w:eastAsia="宋体" w:cs="Arial"/>
                <w:i w:val="0"/>
                <w:iCs w:val="0"/>
                <w:color w:val="000000"/>
                <w:kern w:val="0"/>
                <w:sz w:val="20"/>
                <w:szCs w:val="20"/>
                <w:u w:val="none"/>
                <w:lang w:val="en-US" w:eastAsia="zh-CN"/>
              </w:rPr>
              <w:t>145.15</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highlight w:val="none"/>
                <w:lang w:val="en-US" w:eastAsia="zh-CN" w:bidi="ar-SA"/>
              </w:rPr>
            </w:pPr>
            <w:r>
              <w:rPr>
                <w:rFonts w:hint="default" w:ascii="Arial" w:hAnsi="Arial" w:eastAsia="宋体" w:cs="Arial"/>
                <w:i w:val="0"/>
                <w:iCs w:val="0"/>
                <w:color w:val="000000"/>
                <w:kern w:val="0"/>
                <w:sz w:val="20"/>
                <w:szCs w:val="20"/>
                <w:u w:val="none"/>
                <w:lang w:val="en-US" w:eastAsia="zh-CN"/>
              </w:rPr>
              <w:t>116.96</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Arial" w:hAnsi="Arial" w:eastAsia="宋体" w:cs="Arial"/>
                <w:i w:val="0"/>
                <w:iCs w:val="0"/>
                <w:color w:val="000000"/>
                <w:kern w:val="0"/>
                <w:sz w:val="20"/>
                <w:szCs w:val="20"/>
                <w:u w:val="none"/>
                <w:lang w:val="en-US" w:eastAsia="zh-CN"/>
              </w:rPr>
              <w:t>28.19</w:t>
            </w:r>
          </w:p>
        </w:tc>
      </w:tr>
    </w:tbl>
    <w:p>
      <w:pPr>
        <w:rPr>
          <w:sz w:val="16"/>
          <w:szCs w:val="16"/>
        </w:rPr>
      </w:pPr>
    </w:p>
    <w:p>
      <w:pPr>
        <w:rPr>
          <w:sz w:val="16"/>
          <w:szCs w:val="16"/>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pPr>
              <w:widowControl/>
              <w:ind w:firstLine="800" w:firstLineChars="400"/>
              <w:jc w:val="left"/>
              <w:rPr>
                <w:rFonts w:hint="eastAsia" w:asciiTheme="minorEastAsia" w:hAnsiTheme="minorEastAsia" w:eastAsiaTheme="minorEastAsia" w:cstheme="minorEastAsia"/>
                <w:color w:val="000000"/>
                <w:kern w:val="0"/>
                <w:sz w:val="20"/>
                <w:lang w:val="en-US" w:eastAsia="zh-CN"/>
              </w:rPr>
            </w:pPr>
            <w:r>
              <w:rPr>
                <w:rFonts w:hint="eastAsia" w:asciiTheme="minorEastAsia" w:hAnsiTheme="minorEastAsia" w:eastAsiaTheme="minorEastAsia" w:cstheme="minorEastAsia"/>
                <w:color w:val="000000"/>
                <w:kern w:val="0"/>
                <w:sz w:val="20"/>
                <w:lang w:val="en-US" w:eastAsia="zh-CN"/>
              </w:rPr>
              <w:t>说明：</w:t>
            </w:r>
          </w:p>
          <w:p>
            <w:pPr>
              <w:widowControl/>
              <w:ind w:firstLine="600" w:firstLineChars="300"/>
              <w:jc w:val="left"/>
              <w:rPr>
                <w:rFonts w:hint="eastAsia" w:asciiTheme="minorEastAsia" w:hAnsiTheme="minorEastAsia" w:eastAsiaTheme="minorEastAsia" w:cstheme="minorEastAsia"/>
                <w:color w:val="000000"/>
                <w:kern w:val="0"/>
                <w:sz w:val="20"/>
                <w:lang w:val="en-US" w:eastAsia="zh-CN"/>
              </w:rPr>
            </w:pPr>
            <w:r>
              <w:rPr>
                <w:rFonts w:hint="eastAsia" w:asciiTheme="minorEastAsia" w:hAnsiTheme="minorEastAsia" w:eastAsiaTheme="minorEastAsia" w:cstheme="minorEastAsia"/>
                <w:color w:val="000000"/>
                <w:kern w:val="0"/>
                <w:sz w:val="20"/>
                <w:lang w:val="en-US" w:eastAsia="zh-CN"/>
              </w:rPr>
              <w:t xml:space="preserve">    1、“2024年预算数”的单位范围包括单位本级1个预算单位。</w:t>
            </w:r>
          </w:p>
          <w:p>
            <w:pPr>
              <w:widowControl/>
              <w:ind w:firstLine="600" w:firstLineChars="300"/>
              <w:jc w:val="left"/>
              <w:rPr>
                <w:rFonts w:hint="default" w:eastAsia="宋体"/>
                <w:color w:val="000000"/>
                <w:kern w:val="0"/>
                <w:sz w:val="20"/>
                <w:lang w:val="en-US" w:eastAsia="zh-CN"/>
              </w:rPr>
            </w:pPr>
            <w:r>
              <w:rPr>
                <w:rFonts w:hint="eastAsia" w:asciiTheme="minorEastAsia" w:hAnsiTheme="minorEastAsia" w:eastAsiaTheme="minorEastAsia" w:cstheme="minorEastAsia"/>
                <w:color w:val="000000"/>
                <w:kern w:val="0"/>
                <w:sz w:val="20"/>
                <w:lang w:val="en-US" w:eastAsia="zh-CN"/>
              </w:rPr>
              <w:t xml:space="preserve">    2、“2024年预算数”的实有人员16人，其中：在职人员9人，退休人员7人。</w:t>
            </w:r>
          </w:p>
        </w:tc>
      </w:tr>
    </w:tbl>
    <w:p>
      <w:pPr>
        <w:widowControl/>
        <w:ind w:firstLine="200" w:firstLineChars="100"/>
        <w:jc w:val="left"/>
        <w:rPr>
          <w:rFonts w:eastAsia="宋体"/>
          <w:color w:val="000000"/>
          <w:kern w:val="0"/>
          <w:sz w:val="20"/>
        </w:rPr>
      </w:pPr>
    </w:p>
    <w:p>
      <w:pPr>
        <w:widowControl/>
        <w:ind w:firstLine="200" w:firstLineChars="100"/>
        <w:jc w:val="left"/>
        <w:rPr>
          <w:rFonts w:eastAsia="宋体"/>
          <w:color w:val="000000"/>
          <w:kern w:val="0"/>
          <w:sz w:val="20"/>
        </w:rPr>
      </w:pPr>
    </w:p>
    <w:p>
      <w:pPr>
        <w:ind w:firstLine="640" w:firstLineChars="200"/>
        <w:rPr>
          <w:rFonts w:eastAsia="楷体"/>
          <w:kern w:val="0"/>
          <w:szCs w:val="32"/>
        </w:rPr>
      </w:pPr>
      <w:bookmarkStart w:id="0" w:name="_GoBack"/>
      <w:bookmarkEnd w:id="0"/>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XSpec="left"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625"/>
        <w:gridCol w:w="768"/>
        <w:gridCol w:w="706"/>
        <w:gridCol w:w="334"/>
        <w:gridCol w:w="666"/>
        <w:gridCol w:w="467"/>
        <w:gridCol w:w="273"/>
        <w:gridCol w:w="647"/>
        <w:gridCol w:w="373"/>
        <w:gridCol w:w="504"/>
        <w:gridCol w:w="6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625"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768"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446" w:type="dxa"/>
            <w:gridSpan w:val="5"/>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07" w:type="dxa"/>
            <w:gridSpan w:val="3"/>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25" w:type="dxa"/>
            <w:vMerge w:val="restart"/>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单位名称</w:t>
            </w:r>
          </w:p>
        </w:tc>
        <w:tc>
          <w:tcPr>
            <w:tcW w:w="768" w:type="dxa"/>
            <w:vMerge w:val="restart"/>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446" w:type="dxa"/>
            <w:gridSpan w:val="5"/>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758" w:type="dxa"/>
            <w:gridSpan w:val="5"/>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25" w:type="dxa"/>
            <w:vMerge w:val="continue"/>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68" w:type="dxa"/>
            <w:vMerge w:val="continue"/>
            <w:vAlign w:val="center"/>
          </w:tcPr>
          <w:p>
            <w:pPr>
              <w:autoSpaceDN w:val="0"/>
              <w:jc w:val="center"/>
              <w:textAlignment w:val="center"/>
              <w:rPr>
                <w:rFonts w:hint="eastAsia" w:ascii="Calibri" w:hAnsi="Calibri" w:eastAsia="华文细黑"/>
                <w:color w:val="000000"/>
                <w:sz w:val="20"/>
                <w:szCs w:val="22"/>
              </w:rPr>
            </w:pPr>
          </w:p>
        </w:tc>
        <w:tc>
          <w:tcPr>
            <w:tcW w:w="1706" w:type="dxa"/>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67" w:type="dxa"/>
            <w:vMerge w:val="restart"/>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273"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524" w:type="dxa"/>
            <w:gridSpan w:val="3"/>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234" w:type="dxa"/>
            <w:gridSpan w:val="2"/>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472" w:type="dxa"/>
            <w:vMerge w:val="continue"/>
            <w:vAlign w:val="center"/>
          </w:tcPr>
          <w:p>
            <w:pPr>
              <w:autoSpaceDN w:val="0"/>
              <w:jc w:val="center"/>
              <w:textAlignment w:val="center"/>
              <w:rPr>
                <w:rFonts w:ascii="Calibri" w:hAnsi="Calibri" w:eastAsia="华文细黑"/>
                <w:color w:val="000000"/>
                <w:sz w:val="20"/>
                <w:szCs w:val="22"/>
              </w:rPr>
            </w:pPr>
          </w:p>
        </w:tc>
        <w:tc>
          <w:tcPr>
            <w:tcW w:w="780" w:type="dxa"/>
            <w:vMerge w:val="continue"/>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vAlign w:val="center"/>
          </w:tcPr>
          <w:p>
            <w:pPr>
              <w:autoSpaceDN w:val="0"/>
              <w:jc w:val="center"/>
              <w:textAlignment w:val="center"/>
              <w:rPr>
                <w:rFonts w:hint="eastAsia" w:ascii="Calibri" w:hAnsi="Calibri" w:eastAsia="华文细黑"/>
                <w:color w:val="000000"/>
                <w:sz w:val="20"/>
                <w:szCs w:val="22"/>
              </w:rPr>
            </w:pPr>
          </w:p>
        </w:tc>
        <w:tc>
          <w:tcPr>
            <w:tcW w:w="625" w:type="dxa"/>
            <w:vMerge w:val="continue"/>
            <w:vAlign w:val="center"/>
          </w:tcPr>
          <w:p>
            <w:pPr>
              <w:autoSpaceDN w:val="0"/>
              <w:jc w:val="center"/>
              <w:textAlignment w:val="center"/>
              <w:rPr>
                <w:rFonts w:ascii="Calibri" w:hAnsi="Calibri" w:eastAsia="华文细黑"/>
                <w:color w:val="000000"/>
                <w:sz w:val="20"/>
                <w:szCs w:val="22"/>
              </w:rPr>
            </w:pPr>
          </w:p>
        </w:tc>
        <w:tc>
          <w:tcPr>
            <w:tcW w:w="768" w:type="dxa"/>
            <w:vMerge w:val="continue"/>
            <w:vAlign w:val="center"/>
          </w:tcPr>
          <w:p>
            <w:pPr>
              <w:autoSpaceDN w:val="0"/>
              <w:jc w:val="center"/>
              <w:textAlignment w:val="center"/>
              <w:rPr>
                <w:rFonts w:ascii="Calibri" w:hAnsi="Calibri" w:eastAsia="华文细黑"/>
                <w:color w:val="000000"/>
                <w:sz w:val="20"/>
                <w:szCs w:val="22"/>
              </w:rPr>
            </w:pPr>
          </w:p>
        </w:tc>
        <w:tc>
          <w:tcPr>
            <w:tcW w:w="706"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34" w:type="dxa"/>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666" w:type="dxa"/>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67" w:type="dxa"/>
            <w:vMerge w:val="continue"/>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273" w:type="dxa"/>
            <w:vMerge w:val="continue"/>
            <w:vAlign w:val="center"/>
          </w:tcPr>
          <w:p>
            <w:pPr>
              <w:autoSpaceDN w:val="0"/>
              <w:ind w:left="113" w:right="113"/>
              <w:jc w:val="center"/>
              <w:textAlignment w:val="center"/>
              <w:rPr>
                <w:rFonts w:hint="eastAsia" w:ascii="Calibri" w:hAnsi="Calibri" w:eastAsia="华文细黑"/>
                <w:color w:val="000000"/>
                <w:sz w:val="20"/>
                <w:szCs w:val="22"/>
              </w:rPr>
            </w:pPr>
          </w:p>
        </w:tc>
        <w:tc>
          <w:tcPr>
            <w:tcW w:w="647"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73"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04"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80" w:type="dxa"/>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54" w:type="dxa"/>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rPr>
            </w:pPr>
            <w:r>
              <w:rPr>
                <w:rFonts w:hint="eastAsia" w:ascii="华文细黑" w:hAnsi="华文细黑" w:eastAsia="华文细黑" w:cs="华文细黑"/>
                <w:i w:val="0"/>
                <w:iCs w:val="0"/>
                <w:color w:val="000000"/>
                <w:kern w:val="0"/>
                <w:sz w:val="16"/>
                <w:szCs w:val="16"/>
                <w:u w:val="none"/>
                <w:lang w:val="en-US" w:eastAsia="zh-CN"/>
              </w:rPr>
              <w:t>专项业务支出</w:t>
            </w:r>
          </w:p>
        </w:tc>
        <w:tc>
          <w:tcPr>
            <w:tcW w:w="780"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827" w:type="dxa"/>
            <w:gridSpan w:val="2"/>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25"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768" w:type="dxa"/>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132.60</w:t>
            </w:r>
          </w:p>
        </w:tc>
        <w:tc>
          <w:tcPr>
            <w:tcW w:w="706" w:type="dxa"/>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121.44</w:t>
            </w:r>
          </w:p>
        </w:tc>
        <w:tc>
          <w:tcPr>
            <w:tcW w:w="334"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66"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467"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273"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47"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11.16</w:t>
            </w:r>
          </w:p>
        </w:tc>
        <w:tc>
          <w:tcPr>
            <w:tcW w:w="373"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504"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80"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554"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780"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r>
              <w:rPr>
                <w:rFonts w:hint="eastAsia" w:ascii="华文细黑" w:hAnsi="华文细黑" w:eastAsia="华文细黑" w:cs="华文细黑"/>
                <w:i w:val="0"/>
                <w:iCs w:val="0"/>
                <w:color w:val="000000"/>
                <w:kern w:val="0"/>
                <w:sz w:val="16"/>
                <w:szCs w:val="16"/>
                <w:u w:val="none"/>
                <w:lang w:val="en-US" w:eastAsia="zh-CN"/>
              </w:rPr>
              <w:t>专项普查活动</w:t>
            </w:r>
          </w:p>
        </w:tc>
        <w:tc>
          <w:tcPr>
            <w:tcW w:w="827" w:type="dxa"/>
            <w:gridSpan w:val="2"/>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25"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76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79.00</w:t>
            </w:r>
          </w:p>
        </w:tc>
        <w:tc>
          <w:tcPr>
            <w:tcW w:w="706"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79.00</w:t>
            </w:r>
          </w:p>
        </w:tc>
        <w:tc>
          <w:tcPr>
            <w:tcW w:w="334"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66"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467"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273"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47"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373"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504"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80"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554"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780"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827" w:type="dxa"/>
            <w:gridSpan w:val="2"/>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r>
              <w:rPr>
                <w:rFonts w:hint="eastAsia" w:ascii="华文细黑" w:hAnsi="华文细黑" w:eastAsia="华文细黑" w:cs="华文细黑"/>
                <w:i w:val="0"/>
                <w:iCs w:val="0"/>
                <w:color w:val="000000"/>
                <w:kern w:val="0"/>
                <w:sz w:val="16"/>
                <w:szCs w:val="16"/>
                <w:u w:val="none"/>
                <w:lang w:val="en-US" w:eastAsia="zh-CN"/>
              </w:rPr>
              <w:t>第五次全国经济普查经费</w:t>
            </w:r>
          </w:p>
        </w:tc>
        <w:tc>
          <w:tcPr>
            <w:tcW w:w="625"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r>
              <w:rPr>
                <w:rFonts w:hint="eastAsia" w:ascii="华文细黑" w:hAnsi="华文细黑" w:eastAsia="华文细黑" w:cs="华文细黑"/>
                <w:i w:val="0"/>
                <w:iCs w:val="0"/>
                <w:color w:val="000000"/>
                <w:kern w:val="0"/>
                <w:sz w:val="16"/>
                <w:szCs w:val="16"/>
                <w:u w:val="none"/>
                <w:lang w:val="en-US" w:eastAsia="zh-CN"/>
              </w:rPr>
              <w:t>德惠市统计局</w:t>
            </w:r>
          </w:p>
        </w:tc>
        <w:tc>
          <w:tcPr>
            <w:tcW w:w="768"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79.00</w:t>
            </w:r>
          </w:p>
        </w:tc>
        <w:tc>
          <w:tcPr>
            <w:tcW w:w="706"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79.00</w:t>
            </w:r>
          </w:p>
        </w:tc>
        <w:tc>
          <w:tcPr>
            <w:tcW w:w="334"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66"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467" w:type="dxa"/>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rPr>
            </w:pPr>
          </w:p>
        </w:tc>
        <w:tc>
          <w:tcPr>
            <w:tcW w:w="273"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47"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373"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504"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680"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c>
          <w:tcPr>
            <w:tcW w:w="554" w:type="dxa"/>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jc w:val="center"/>
              <w:rPr>
                <w:rFonts w:hint="eastAsia" w:ascii="Calibri" w:hAnsi="Calibri" w:eastAsia="华文细黑" w:cs="Times New Roman"/>
                <w:color w:val="000000"/>
                <w:kern w:val="2"/>
                <w:sz w:val="20"/>
                <w:szCs w:val="22"/>
                <w:lang w:val="en-US" w:eastAsia="zh-CN" w:bidi="ar-SA"/>
              </w:rPr>
            </w:pPr>
          </w:p>
        </w:tc>
        <w:tc>
          <w:tcPr>
            <w:tcW w:w="780" w:type="dxa"/>
            <w:vAlign w:val="center"/>
          </w:tcPr>
          <w:p>
            <w:pPr>
              <w:keepNext w:val="0"/>
              <w:keepLines w:val="0"/>
              <w:widowControl/>
              <w:suppressLineNumbers w:val="0"/>
              <w:jc w:val="center"/>
              <w:textAlignment w:val="center"/>
              <w:rPr>
                <w:rFonts w:ascii="Calibri" w:hAnsi="Calibri" w:eastAsia="华文细黑" w:cs="Times New Roman"/>
                <w:color w:val="000000"/>
                <w:kern w:val="2"/>
                <w:sz w:val="20"/>
                <w:szCs w:val="22"/>
                <w:lang w:val="en-US" w:eastAsia="zh-CN" w:bidi="ar-SA"/>
              </w:rPr>
            </w:pPr>
            <w:r>
              <w:rPr>
                <w:rFonts w:hint="eastAsia" w:ascii="华文细黑" w:hAnsi="华文细黑" w:eastAsia="华文细黑" w:cs="华文细黑"/>
                <w:i w:val="0"/>
                <w:iCs w:val="0"/>
                <w:color w:val="000000"/>
                <w:kern w:val="0"/>
                <w:sz w:val="16"/>
                <w:szCs w:val="16"/>
                <w:u w:val="none"/>
                <w:lang w:val="en-US" w:eastAsia="zh-CN"/>
              </w:rPr>
              <w:t>专项统计业务</w:t>
            </w:r>
          </w:p>
        </w:tc>
        <w:tc>
          <w:tcPr>
            <w:tcW w:w="827" w:type="dxa"/>
            <w:gridSpan w:val="2"/>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25"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768"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53.60</w:t>
            </w:r>
          </w:p>
        </w:tc>
        <w:tc>
          <w:tcPr>
            <w:tcW w:w="706"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42.44</w:t>
            </w:r>
          </w:p>
        </w:tc>
        <w:tc>
          <w:tcPr>
            <w:tcW w:w="334"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66"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467"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273"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47"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11.16</w:t>
            </w:r>
          </w:p>
        </w:tc>
        <w:tc>
          <w:tcPr>
            <w:tcW w:w="373"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504"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8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554"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jc w:val="center"/>
              <w:rPr>
                <w:rFonts w:hint="eastAsia" w:ascii="Calibri" w:hAnsi="Calibri" w:eastAsia="华文细黑" w:cs="Times New Roman"/>
                <w:color w:val="000000"/>
                <w:kern w:val="2"/>
                <w:sz w:val="20"/>
                <w:szCs w:val="22"/>
                <w:lang w:val="en-US" w:eastAsia="zh-CN" w:bidi="ar-SA"/>
              </w:rPr>
            </w:pPr>
          </w:p>
        </w:tc>
        <w:tc>
          <w:tcPr>
            <w:tcW w:w="780" w:type="dxa"/>
            <w:vAlign w:val="center"/>
          </w:tcPr>
          <w:p>
            <w:pPr>
              <w:jc w:val="center"/>
              <w:rPr>
                <w:rFonts w:hint="eastAsia" w:ascii="华文细黑" w:hAnsi="华文细黑" w:eastAsia="华文细黑" w:cs="华文细黑"/>
                <w:i w:val="0"/>
                <w:iCs w:val="0"/>
                <w:color w:val="000000"/>
                <w:kern w:val="0"/>
                <w:sz w:val="16"/>
                <w:szCs w:val="16"/>
                <w:u w:val="none"/>
                <w:lang w:val="en-US" w:eastAsia="zh-CN"/>
              </w:rPr>
            </w:pPr>
          </w:p>
        </w:tc>
        <w:tc>
          <w:tcPr>
            <w:tcW w:w="827" w:type="dxa"/>
            <w:gridSpan w:val="2"/>
            <w:vAlign w:val="center"/>
          </w:tcPr>
          <w:p>
            <w:pPr>
              <w:keepNext w:val="0"/>
              <w:keepLines w:val="0"/>
              <w:widowControl/>
              <w:suppressLineNumbers w:val="0"/>
              <w:jc w:val="center"/>
              <w:textAlignment w:val="center"/>
              <w:rPr>
                <w:rFonts w:ascii="Calibri" w:hAnsi="Calibri" w:eastAsia="楷体" w:cs="Times New Roman"/>
                <w:kern w:val="0"/>
                <w:sz w:val="32"/>
                <w:szCs w:val="32"/>
                <w:lang w:val="en-US" w:eastAsia="zh-CN" w:bidi="ar-SA"/>
              </w:rPr>
            </w:pPr>
            <w:r>
              <w:rPr>
                <w:rFonts w:hint="eastAsia" w:ascii="华文细黑" w:hAnsi="华文细黑" w:eastAsia="华文细黑" w:cs="华文细黑"/>
                <w:i w:val="0"/>
                <w:iCs w:val="0"/>
                <w:color w:val="000000"/>
                <w:kern w:val="0"/>
                <w:sz w:val="16"/>
                <w:szCs w:val="16"/>
                <w:u w:val="none"/>
                <w:lang w:val="en-US" w:eastAsia="zh-CN"/>
              </w:rPr>
              <w:t>统计调查经费</w:t>
            </w:r>
          </w:p>
        </w:tc>
        <w:tc>
          <w:tcPr>
            <w:tcW w:w="625" w:type="dxa"/>
            <w:vAlign w:val="center"/>
          </w:tcPr>
          <w:p>
            <w:pPr>
              <w:keepNext w:val="0"/>
              <w:keepLines w:val="0"/>
              <w:widowControl/>
              <w:suppressLineNumbers w:val="0"/>
              <w:jc w:val="center"/>
              <w:textAlignment w:val="center"/>
              <w:rPr>
                <w:rFonts w:ascii="Calibri" w:hAnsi="Calibri" w:eastAsia="楷体" w:cs="Times New Roman"/>
                <w:kern w:val="0"/>
                <w:sz w:val="32"/>
                <w:szCs w:val="32"/>
                <w:lang w:val="en-US" w:eastAsia="zh-CN" w:bidi="ar-SA"/>
              </w:rPr>
            </w:pPr>
            <w:r>
              <w:rPr>
                <w:rFonts w:hint="eastAsia" w:ascii="华文细黑" w:hAnsi="华文细黑" w:eastAsia="华文细黑" w:cs="华文细黑"/>
                <w:i w:val="0"/>
                <w:iCs w:val="0"/>
                <w:color w:val="000000"/>
                <w:kern w:val="0"/>
                <w:sz w:val="16"/>
                <w:szCs w:val="16"/>
                <w:u w:val="none"/>
                <w:lang w:val="en-US" w:eastAsia="zh-CN"/>
              </w:rPr>
              <w:t>德惠市统计局</w:t>
            </w:r>
          </w:p>
        </w:tc>
        <w:tc>
          <w:tcPr>
            <w:tcW w:w="768"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53.60</w:t>
            </w:r>
          </w:p>
        </w:tc>
        <w:tc>
          <w:tcPr>
            <w:tcW w:w="706"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42.44</w:t>
            </w:r>
          </w:p>
        </w:tc>
        <w:tc>
          <w:tcPr>
            <w:tcW w:w="334"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66"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467"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273"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47"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11.16</w:t>
            </w:r>
          </w:p>
        </w:tc>
        <w:tc>
          <w:tcPr>
            <w:tcW w:w="373"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504"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8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554"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keepNext w:val="0"/>
              <w:keepLines w:val="0"/>
              <w:widowControl/>
              <w:suppressLineNumbers w:val="0"/>
              <w:jc w:val="center"/>
              <w:textAlignment w:val="center"/>
              <w:rPr>
                <w:rFonts w:hint="default" w:ascii="Calibri" w:hAnsi="Calibri" w:eastAsia="华文细黑" w:cs="Times New Roman"/>
                <w:color w:val="000000"/>
                <w:kern w:val="2"/>
                <w:sz w:val="20"/>
                <w:szCs w:val="22"/>
                <w:lang w:val="en-US" w:eastAsia="zh-CN" w:bidi="ar-SA"/>
              </w:rPr>
            </w:pPr>
            <w:r>
              <w:rPr>
                <w:rFonts w:hint="eastAsia" w:ascii="Calibri" w:hAnsi="Calibri" w:eastAsia="华文细黑" w:cs="Times New Roman"/>
                <w:color w:val="000000"/>
                <w:kern w:val="2"/>
                <w:sz w:val="20"/>
                <w:szCs w:val="22"/>
                <w:lang w:val="en-US" w:eastAsia="zh-CN" w:bidi="ar-SA"/>
              </w:rPr>
              <w:t>合计</w:t>
            </w:r>
          </w:p>
        </w:tc>
        <w:tc>
          <w:tcPr>
            <w:tcW w:w="780" w:type="dxa"/>
            <w:vAlign w:val="center"/>
          </w:tcPr>
          <w:p>
            <w:pPr>
              <w:jc w:val="center"/>
              <w:rPr>
                <w:rFonts w:hint="eastAsia" w:ascii="华文细黑" w:hAnsi="华文细黑" w:eastAsia="华文细黑" w:cs="华文细黑"/>
                <w:i w:val="0"/>
                <w:iCs w:val="0"/>
                <w:color w:val="000000"/>
                <w:kern w:val="0"/>
                <w:sz w:val="16"/>
                <w:szCs w:val="16"/>
                <w:u w:val="none"/>
                <w:lang w:val="en-US" w:eastAsia="zh-CN"/>
              </w:rPr>
            </w:pPr>
          </w:p>
        </w:tc>
        <w:tc>
          <w:tcPr>
            <w:tcW w:w="827" w:type="dxa"/>
            <w:gridSpan w:val="2"/>
            <w:vAlign w:val="center"/>
          </w:tcPr>
          <w:p>
            <w:pPr>
              <w:jc w:val="center"/>
              <w:rPr>
                <w:rFonts w:hint="eastAsia" w:ascii="华文细黑" w:hAnsi="华文细黑" w:eastAsia="华文细黑" w:cs="华文细黑"/>
                <w:i w:val="0"/>
                <w:iCs w:val="0"/>
                <w:color w:val="000000"/>
                <w:kern w:val="0"/>
                <w:sz w:val="16"/>
                <w:szCs w:val="16"/>
                <w:u w:val="none"/>
                <w:lang w:val="en-US" w:eastAsia="zh-CN"/>
              </w:rPr>
            </w:pPr>
          </w:p>
        </w:tc>
        <w:tc>
          <w:tcPr>
            <w:tcW w:w="625" w:type="dxa"/>
            <w:vAlign w:val="center"/>
          </w:tcPr>
          <w:p>
            <w:pPr>
              <w:jc w:val="center"/>
              <w:rPr>
                <w:rFonts w:hint="eastAsia" w:ascii="华文细黑" w:hAnsi="华文细黑" w:eastAsia="华文细黑" w:cs="华文细黑"/>
                <w:i w:val="0"/>
                <w:iCs w:val="0"/>
                <w:color w:val="000000"/>
                <w:kern w:val="0"/>
                <w:sz w:val="16"/>
                <w:szCs w:val="16"/>
                <w:u w:val="none"/>
                <w:lang w:val="en-US" w:eastAsia="zh-CN"/>
              </w:rPr>
            </w:pPr>
          </w:p>
        </w:tc>
        <w:tc>
          <w:tcPr>
            <w:tcW w:w="768"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132.60</w:t>
            </w:r>
          </w:p>
        </w:tc>
        <w:tc>
          <w:tcPr>
            <w:tcW w:w="706"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121.44</w:t>
            </w:r>
          </w:p>
        </w:tc>
        <w:tc>
          <w:tcPr>
            <w:tcW w:w="334"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66"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467"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273"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47" w:type="dxa"/>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6"/>
                <w:szCs w:val="16"/>
                <w:u w:val="none"/>
                <w:lang w:val="en-US" w:eastAsia="zh-CN"/>
              </w:rPr>
            </w:pPr>
            <w:r>
              <w:rPr>
                <w:rFonts w:hint="eastAsia" w:ascii="Arial" w:hAnsi="Arial" w:eastAsia="宋体" w:cs="Arial"/>
                <w:i w:val="0"/>
                <w:iCs w:val="0"/>
                <w:color w:val="000000"/>
                <w:kern w:val="0"/>
                <w:sz w:val="16"/>
                <w:szCs w:val="16"/>
                <w:u w:val="none"/>
                <w:lang w:val="en-US" w:eastAsia="zh-CN"/>
              </w:rPr>
              <w:t>11.16</w:t>
            </w:r>
          </w:p>
        </w:tc>
        <w:tc>
          <w:tcPr>
            <w:tcW w:w="373"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504"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68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c>
          <w:tcPr>
            <w:tcW w:w="554"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6"/>
                <w:szCs w:val="16"/>
                <w:u w:val="none"/>
                <w:lang w:val="en-US" w:eastAsia="zh-CN"/>
              </w:rPr>
            </w:pPr>
          </w:p>
        </w:tc>
      </w:tr>
    </w:tbl>
    <w:p>
      <w:pPr>
        <w:ind w:firstLine="640" w:firstLineChars="200"/>
        <w:rPr>
          <w:rFonts w:hAnsi="楷体" w:eastAsia="楷体"/>
        </w:rPr>
      </w:pPr>
    </w:p>
    <w:p>
      <w:pPr>
        <w:rPr>
          <w:rFonts w:hAnsi="楷体" w:eastAsia="楷体"/>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4"/>
        <w:gridCol w:w="653"/>
        <w:gridCol w:w="1013"/>
        <w:gridCol w:w="1583"/>
        <w:gridCol w:w="791"/>
        <w:gridCol w:w="680"/>
        <w:gridCol w:w="690"/>
        <w:gridCol w:w="830"/>
        <w:gridCol w:w="840"/>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68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Calibri" w:hAnsi="Calibri" w:eastAsia="方正小标宋简体" w:cs="Times New Roman"/>
                <w:kern w:val="0"/>
                <w:sz w:val="44"/>
                <w:szCs w:val="44"/>
                <w:lang w:val="en-US" w:eastAsia="zh-CN"/>
              </w:rPr>
            </w:pPr>
            <w:r>
              <w:rPr>
                <w:rFonts w:hint="eastAsia" w:ascii="Calibri" w:hAnsi="Calibri" w:eastAsia="方正小标宋简体" w:cs="Times New Roman"/>
                <w:kern w:val="0"/>
                <w:sz w:val="44"/>
                <w:szCs w:val="44"/>
                <w:lang w:val="en-US" w:eastAsia="zh-CN"/>
              </w:rPr>
              <w:t>项目支出绩效目标表</w:t>
            </w:r>
          </w:p>
          <w:p>
            <w:pPr>
              <w:keepNext w:val="0"/>
              <w:keepLines w:val="0"/>
              <w:widowControl/>
              <w:suppressLineNumbers w:val="0"/>
              <w:jc w:val="right"/>
              <w:textAlignment w:val="center"/>
              <w:rPr>
                <w:rFonts w:hint="eastAsia" w:ascii="Calibri" w:hAnsi="Calibri" w:eastAsia="方正小标宋简体" w:cs="Times New Roman"/>
                <w:kern w:val="0"/>
                <w:sz w:val="44"/>
                <w:szCs w:val="44"/>
                <w:lang w:val="en-US" w:eastAsia="zh-CN"/>
              </w:rPr>
            </w:pPr>
            <w:r>
              <w:rPr>
                <w:rFonts w:hint="eastAsia" w:ascii="Calibri" w:hAnsi="Calibri" w:eastAsia="华文细黑" w:cs="Times New Roman"/>
                <w:color w:val="000000"/>
                <w:sz w:val="20"/>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rPr>
              <w:t>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项目名称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年度绩效目标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一级指标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二级指标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三级指标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指标</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解释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指标值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德惠市  统计局</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统计调查经费</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42.44</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完成2024年各项统计工作任务。组织实施本市统计工作规划、调查计划及调查方案。负责完成全市统计资料管理工作及各类统计报表管理工作。1.组织开展各专业的统计调查和报表报送工作2.组织各专业统计人员进行业务培训3.面向全市进行统计宣传4.编印统计资料及统计年鉴5.负责统计分析及信息撰写、做好经济形势监测、预警。全年共需办公费5.2万元、印刷费7万元、其他交通费2万元、差旅费2万元、培训费2万元、其它商品服务支出2.5万元、劳务费21.74万元。</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产出  指标</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数量 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统计信息发布条数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反映数据发布情况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&gt;=5条</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普法宣传次数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反映统计普法宣传情况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&gt;=1次</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统计分析报告篇数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反映统计分析报告篇数情况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&gt;=2篇</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编印年鉴数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反映编印年鉴数量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统计人员培训人次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反映统计人员培训的人次情况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&gt;=200人</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7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效益  指标</w:t>
            </w:r>
          </w:p>
        </w:tc>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社会效益指标</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培训对象覆盖率</w:t>
            </w:r>
          </w:p>
        </w:tc>
        <w:tc>
          <w:tcPr>
            <w:tcW w:w="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反映培训对象覆盖情况</w:t>
            </w:r>
          </w:p>
        </w:tc>
        <w:tc>
          <w:tcPr>
            <w:tcW w:w="8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&gt;=90%</w:t>
            </w:r>
          </w:p>
        </w:tc>
        <w:tc>
          <w:tcPr>
            <w:tcW w:w="6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第五次全国经济普查经费</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79.00</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完成德惠市第五次全国经济普查工作，全面反映德惠市第二、三产业的发展规模、结构和效益情况，为全市经济高质量发展提供数据支撑。包括完成正式入户登记工作，做好全市经济普查数据的汇总、修正及验收工作。完成后续经济普查成果的发布，包括公布经济普查公报、经济普查年鉴的编辑和印刷等。</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成本  指标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经济成本指标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两员补贴发放费用</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两员补贴发放费用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&lt;=79  万元</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产出  指标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数量 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普查员、普查指导员补贴发放人数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反映普查员、普查指导员补贴发放人数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&gt;=900人</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2"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效益  指标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社会效益指标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普查员、普查指导员补贴发放覆盖率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反映普查员、普查指导员补贴发放覆盖率情况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30</w:t>
            </w:r>
          </w:p>
        </w:tc>
      </w:tr>
    </w:tbl>
    <w:p>
      <w:pPr>
        <w:spacing w:line="700" w:lineRule="exact"/>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rFonts w:hint="eastAsia"/>
        </w:rPr>
        <w:t>按照综合预算的原则，所有收入和支出全部纳入</w:t>
      </w:r>
      <w:r>
        <w:rPr>
          <w:rFonts w:hint="eastAsia"/>
          <w:lang w:val="en-US" w:eastAsia="zh-CN"/>
        </w:rPr>
        <w:t>单位</w:t>
      </w:r>
      <w:r>
        <w:rPr>
          <w:rFonts w:hint="eastAsia"/>
        </w:rPr>
        <w:t>预算管理。</w:t>
      </w:r>
      <w:r>
        <w:rPr>
          <w:szCs w:val="32"/>
        </w:rPr>
        <w:t>收入包括：一般公共预算拨款收入</w:t>
      </w:r>
      <w:r>
        <w:rPr>
          <w:szCs w:val="32"/>
          <w:lang w:val="en-US"/>
        </w:rPr>
        <w:t>、上年结转</w:t>
      </w:r>
      <w:r>
        <w:rPr>
          <w:rFonts w:hint="eastAsia"/>
          <w:szCs w:val="32"/>
          <w:lang w:val="en-US" w:eastAsia="zh-CN"/>
        </w:rPr>
        <w:t>结余等</w:t>
      </w:r>
      <w:r>
        <w:rPr>
          <w:szCs w:val="32"/>
        </w:rPr>
        <w:t>；支出包括：一般公共服务支出、社会保障和就业支出、</w:t>
      </w:r>
      <w:r>
        <w:rPr>
          <w:szCs w:val="32"/>
          <w:lang w:val="en-US"/>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277.75</w:t>
      </w:r>
      <w:r>
        <w:rPr>
          <w:szCs w:val="32"/>
        </w:rPr>
        <w:t>万元</w:t>
      </w:r>
      <w:r>
        <w:rPr>
          <w:rFonts w:hint="eastAsia"/>
          <w:szCs w:val="32"/>
          <w:lang w:eastAsia="zh-CN"/>
        </w:rPr>
        <w:t>，其中：本年预算</w:t>
      </w:r>
      <w:r>
        <w:rPr>
          <w:rFonts w:hint="eastAsia"/>
          <w:szCs w:val="32"/>
          <w:lang w:val="en-US" w:eastAsia="zh-CN"/>
        </w:rPr>
        <w:t>260.25</w:t>
      </w:r>
      <w:r>
        <w:rPr>
          <w:rFonts w:hint="eastAsia"/>
          <w:szCs w:val="32"/>
          <w:lang w:eastAsia="zh-CN"/>
        </w:rPr>
        <w:t>万元；上年结转</w:t>
      </w:r>
      <w:r>
        <w:rPr>
          <w:rFonts w:hint="eastAsia"/>
          <w:szCs w:val="32"/>
          <w:lang w:val="en-US" w:eastAsia="zh-CN"/>
        </w:rPr>
        <w:t>17.50</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67.22</w:t>
      </w:r>
      <w:r>
        <w:rPr>
          <w:szCs w:val="32"/>
        </w:rPr>
        <w:t>万元，主要原因是</w:t>
      </w:r>
      <w:r>
        <w:rPr>
          <w:rFonts w:hint="eastAsia"/>
          <w:szCs w:val="32"/>
          <w:lang w:val="en-US" w:eastAsia="zh-CN"/>
        </w:rPr>
        <w:t>2024年</w:t>
      </w:r>
      <w:r>
        <w:rPr>
          <w:rFonts w:hint="default"/>
          <w:szCs w:val="32"/>
          <w:lang w:val="en-US" w:eastAsia="zh-CN"/>
        </w:rPr>
        <w:t>为</w:t>
      </w:r>
      <w:r>
        <w:rPr>
          <w:rFonts w:hint="eastAsia"/>
          <w:color w:val="auto"/>
          <w:szCs w:val="32"/>
          <w:lang w:val="en-US" w:eastAsia="zh-CN"/>
        </w:rPr>
        <w:t>第五次</w:t>
      </w:r>
      <w:r>
        <w:rPr>
          <w:rFonts w:hint="default"/>
          <w:color w:val="auto"/>
          <w:szCs w:val="32"/>
          <w:lang w:val="en-US" w:eastAsia="zh-CN"/>
        </w:rPr>
        <w:t>全国</w:t>
      </w:r>
      <w:r>
        <w:rPr>
          <w:rFonts w:hint="eastAsia"/>
          <w:color w:val="auto"/>
          <w:szCs w:val="32"/>
          <w:lang w:val="en-US" w:eastAsia="zh-CN"/>
        </w:rPr>
        <w:t>经济普查</w:t>
      </w:r>
      <w:r>
        <w:rPr>
          <w:rFonts w:hint="default"/>
          <w:color w:val="auto"/>
          <w:szCs w:val="32"/>
          <w:lang w:val="en-US" w:eastAsia="zh-CN"/>
        </w:rPr>
        <w:t>年度</w:t>
      </w:r>
      <w:r>
        <w:rPr>
          <w:rFonts w:hint="eastAsia"/>
          <w:color w:val="auto"/>
          <w:szCs w:val="32"/>
          <w:lang w:val="en-US" w:eastAsia="zh-CN"/>
        </w:rPr>
        <w:t>，相关经费拨款增加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277.75</w:t>
      </w:r>
      <w:r>
        <w:rPr>
          <w:szCs w:val="32"/>
        </w:rPr>
        <w:t>万元，其中：本年收入</w:t>
      </w:r>
      <w:r>
        <w:rPr>
          <w:rFonts w:hint="eastAsia"/>
          <w:szCs w:val="32"/>
          <w:lang w:val="en-US" w:eastAsia="zh-CN"/>
        </w:rPr>
        <w:t>260.25</w:t>
      </w:r>
      <w:r>
        <w:rPr>
          <w:szCs w:val="32"/>
        </w:rPr>
        <w:t>万元，占</w:t>
      </w:r>
      <w:r>
        <w:rPr>
          <w:rFonts w:hint="eastAsia"/>
          <w:szCs w:val="32"/>
          <w:lang w:val="en-US" w:eastAsia="zh-CN"/>
        </w:rPr>
        <w:t>93.7</w:t>
      </w:r>
      <w:r>
        <w:rPr>
          <w:szCs w:val="32"/>
        </w:rPr>
        <w:t>%；上年结转</w:t>
      </w:r>
      <w:r>
        <w:rPr>
          <w:rFonts w:hint="eastAsia"/>
          <w:szCs w:val="32"/>
          <w:lang w:eastAsia="zh-CN"/>
        </w:rPr>
        <w:t>结余</w:t>
      </w:r>
      <w:r>
        <w:rPr>
          <w:rFonts w:hint="eastAsia"/>
          <w:szCs w:val="32"/>
          <w:lang w:val="en-US" w:eastAsia="zh-CN"/>
        </w:rPr>
        <w:t>17.50</w:t>
      </w:r>
      <w:r>
        <w:rPr>
          <w:szCs w:val="32"/>
        </w:rPr>
        <w:t>万元，占</w:t>
      </w:r>
      <w:r>
        <w:rPr>
          <w:rFonts w:hint="eastAsia"/>
          <w:szCs w:val="32"/>
          <w:lang w:val="en-US" w:eastAsia="zh-CN"/>
        </w:rPr>
        <w:t>6.3</w:t>
      </w:r>
      <w:r>
        <w:rPr>
          <w:szCs w:val="32"/>
        </w:rPr>
        <w:t>%。本年收入中，一般公共预算拨款收入</w:t>
      </w:r>
      <w:r>
        <w:rPr>
          <w:rFonts w:hint="eastAsia"/>
          <w:szCs w:val="32"/>
          <w:lang w:val="en-US" w:eastAsia="zh-CN"/>
        </w:rPr>
        <w:t>260.25</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17.50</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277.75</w:t>
      </w:r>
      <w:r>
        <w:rPr>
          <w:szCs w:val="32"/>
        </w:rPr>
        <w:t>万元，其中：基本支出</w:t>
      </w:r>
      <w:r>
        <w:rPr>
          <w:rFonts w:hint="eastAsia"/>
          <w:szCs w:val="32"/>
          <w:lang w:val="en-US" w:eastAsia="zh-CN"/>
        </w:rPr>
        <w:t>145.15</w:t>
      </w:r>
      <w:r>
        <w:rPr>
          <w:szCs w:val="32"/>
        </w:rPr>
        <w:t>万元，占</w:t>
      </w:r>
      <w:r>
        <w:rPr>
          <w:rFonts w:hint="eastAsia"/>
          <w:szCs w:val="32"/>
          <w:lang w:val="en-US" w:eastAsia="zh-CN"/>
        </w:rPr>
        <w:t>52.26</w:t>
      </w:r>
      <w:r>
        <w:rPr>
          <w:szCs w:val="32"/>
        </w:rPr>
        <w:t>%；项目支出</w:t>
      </w:r>
      <w:r>
        <w:rPr>
          <w:rFonts w:hint="eastAsia"/>
          <w:szCs w:val="32"/>
          <w:lang w:val="en-US" w:eastAsia="zh-CN"/>
        </w:rPr>
        <w:t>132.60</w:t>
      </w:r>
      <w:r>
        <w:rPr>
          <w:szCs w:val="32"/>
        </w:rPr>
        <w:t>万元，占</w:t>
      </w:r>
      <w:r>
        <w:rPr>
          <w:rFonts w:hint="eastAsia"/>
          <w:szCs w:val="32"/>
          <w:lang w:val="en-US" w:eastAsia="zh-CN"/>
        </w:rPr>
        <w:t>47.74</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277.75</w:t>
      </w:r>
      <w:r>
        <w:rPr>
          <w:szCs w:val="32"/>
        </w:rPr>
        <w:t>万元，其中：</w:t>
      </w:r>
      <w:r>
        <w:rPr>
          <w:rFonts w:hint="eastAsia"/>
          <w:szCs w:val="32"/>
        </w:rPr>
        <w:t>本年</w:t>
      </w:r>
      <w:r>
        <w:rPr>
          <w:rFonts w:hint="eastAsia"/>
          <w:szCs w:val="32"/>
          <w:lang w:eastAsia="zh-CN"/>
        </w:rPr>
        <w:t>预算</w:t>
      </w:r>
      <w:r>
        <w:rPr>
          <w:rFonts w:hint="eastAsia"/>
          <w:szCs w:val="32"/>
          <w:lang w:val="en-US" w:eastAsia="zh-CN"/>
        </w:rPr>
        <w:t>260.25</w:t>
      </w:r>
      <w:r>
        <w:rPr>
          <w:szCs w:val="32"/>
        </w:rPr>
        <w:t>万元</w:t>
      </w:r>
      <w:r>
        <w:rPr>
          <w:rFonts w:hint="eastAsia"/>
          <w:szCs w:val="32"/>
        </w:rPr>
        <w:t>，上年结转</w:t>
      </w:r>
      <w:r>
        <w:rPr>
          <w:rFonts w:hint="eastAsia"/>
          <w:szCs w:val="32"/>
          <w:lang w:val="en-US" w:eastAsia="zh-CN"/>
        </w:rPr>
        <w:t>17.50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243.48</w:t>
      </w:r>
      <w:r>
        <w:rPr>
          <w:szCs w:val="32"/>
        </w:rPr>
        <w:t>万元，</w:t>
      </w:r>
      <w:r>
        <w:rPr>
          <w:kern w:val="0"/>
          <w:szCs w:val="32"/>
        </w:rPr>
        <w:t>社会保障和就业支出</w:t>
      </w:r>
      <w:r>
        <w:rPr>
          <w:rFonts w:hint="eastAsia"/>
          <w:szCs w:val="32"/>
          <w:lang w:val="en-US" w:eastAsia="zh-CN"/>
        </w:rPr>
        <w:t>19.87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3.38</w:t>
      </w:r>
      <w:r>
        <w:rPr>
          <w:szCs w:val="32"/>
        </w:rPr>
        <w:t>万元，</w:t>
      </w:r>
      <w:r>
        <w:rPr>
          <w:kern w:val="0"/>
          <w:szCs w:val="32"/>
        </w:rPr>
        <w:t>住房保障支出</w:t>
      </w:r>
      <w:r>
        <w:rPr>
          <w:rFonts w:hint="eastAsia"/>
          <w:szCs w:val="32"/>
          <w:lang w:val="en-US" w:eastAsia="zh-CN"/>
        </w:rPr>
        <w:t>11.03</w:t>
      </w:r>
      <w:r>
        <w:rPr>
          <w:szCs w:val="32"/>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277.75</w:t>
      </w:r>
      <w:r>
        <w:rPr>
          <w:szCs w:val="32"/>
        </w:rPr>
        <w:t>万元，其中：基本支出</w:t>
      </w:r>
      <w:r>
        <w:rPr>
          <w:rFonts w:hint="eastAsia"/>
          <w:szCs w:val="32"/>
          <w:lang w:val="en-US" w:eastAsia="zh-CN"/>
        </w:rPr>
        <w:t>145.15</w:t>
      </w:r>
      <w:r>
        <w:rPr>
          <w:szCs w:val="32"/>
        </w:rPr>
        <w:t>万元，占</w:t>
      </w:r>
      <w:r>
        <w:rPr>
          <w:rFonts w:hint="eastAsia"/>
          <w:szCs w:val="32"/>
          <w:lang w:val="en-US" w:eastAsia="zh-CN"/>
        </w:rPr>
        <w:t>52.26</w:t>
      </w:r>
      <w:r>
        <w:rPr>
          <w:szCs w:val="32"/>
        </w:rPr>
        <w:t>%；项目支出</w:t>
      </w:r>
      <w:r>
        <w:rPr>
          <w:rFonts w:hint="eastAsia"/>
          <w:szCs w:val="32"/>
          <w:lang w:val="en-US" w:eastAsia="zh-CN"/>
        </w:rPr>
        <w:t>132.60</w:t>
      </w:r>
      <w:r>
        <w:rPr>
          <w:szCs w:val="32"/>
        </w:rPr>
        <w:t>万元，占</w:t>
      </w:r>
      <w:r>
        <w:rPr>
          <w:rFonts w:hint="eastAsia"/>
          <w:szCs w:val="32"/>
          <w:lang w:val="en-US" w:eastAsia="zh-CN"/>
        </w:rPr>
        <w:t>47.74</w:t>
      </w:r>
      <w:r>
        <w:rPr>
          <w:szCs w:val="32"/>
        </w:rPr>
        <w:t>%。基本支出中，人员经费</w:t>
      </w:r>
      <w:r>
        <w:rPr>
          <w:rFonts w:hint="eastAsia"/>
          <w:szCs w:val="32"/>
          <w:lang w:val="en-US" w:eastAsia="zh-CN"/>
        </w:rPr>
        <w:t>116.96</w:t>
      </w:r>
      <w:r>
        <w:rPr>
          <w:szCs w:val="32"/>
        </w:rPr>
        <w:t>万元，占</w:t>
      </w:r>
      <w:r>
        <w:rPr>
          <w:rFonts w:hint="eastAsia"/>
          <w:szCs w:val="32"/>
          <w:lang w:val="en-US" w:eastAsia="zh-CN"/>
        </w:rPr>
        <w:t>80.58</w:t>
      </w:r>
      <w:r>
        <w:rPr>
          <w:szCs w:val="32"/>
        </w:rPr>
        <w:t>%；公用经费</w:t>
      </w:r>
      <w:r>
        <w:rPr>
          <w:rFonts w:hint="eastAsia"/>
          <w:szCs w:val="32"/>
          <w:lang w:val="en-US" w:eastAsia="zh-CN"/>
        </w:rPr>
        <w:t>28.19</w:t>
      </w:r>
      <w:r>
        <w:rPr>
          <w:szCs w:val="32"/>
        </w:rPr>
        <w:t>万元，占</w:t>
      </w:r>
      <w:r>
        <w:rPr>
          <w:rFonts w:hint="eastAsia"/>
          <w:szCs w:val="32"/>
          <w:lang w:val="en-US" w:eastAsia="zh-CN"/>
        </w:rPr>
        <w:t>19.42</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243.47</w:t>
      </w:r>
      <w:r>
        <w:rPr>
          <w:szCs w:val="32"/>
        </w:rPr>
        <w:t>万元，占</w:t>
      </w:r>
      <w:r>
        <w:rPr>
          <w:rFonts w:hint="eastAsia"/>
          <w:szCs w:val="32"/>
          <w:lang w:val="en-US" w:eastAsia="zh-CN"/>
        </w:rPr>
        <w:t>87.66</w:t>
      </w:r>
      <w:r>
        <w:rPr>
          <w:szCs w:val="32"/>
        </w:rPr>
        <w:t>%，主要用于</w:t>
      </w:r>
      <w:r>
        <w:rPr>
          <w:rFonts w:hint="eastAsia"/>
          <w:szCs w:val="32"/>
          <w:highlight w:val="none"/>
          <w:lang w:eastAsia="zh-CN"/>
        </w:rPr>
        <w:t>保障职工工资，维持机关正常运转以及完成年度统计工作</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19.87</w:t>
      </w:r>
      <w:r>
        <w:rPr>
          <w:szCs w:val="32"/>
        </w:rPr>
        <w:t>万元，占</w:t>
      </w:r>
      <w:r>
        <w:rPr>
          <w:rFonts w:hint="eastAsia"/>
          <w:szCs w:val="32"/>
          <w:lang w:val="en-US" w:eastAsia="zh-CN"/>
        </w:rPr>
        <w:t>7.15</w:t>
      </w:r>
      <w:r>
        <w:rPr>
          <w:szCs w:val="32"/>
        </w:rPr>
        <w:t>%，主要用于</w:t>
      </w:r>
      <w:r>
        <w:rPr>
          <w:rFonts w:hint="eastAsia"/>
          <w:szCs w:val="32"/>
          <w:highlight w:val="none"/>
          <w:lang w:eastAsia="zh-CN"/>
        </w:rPr>
        <w:t>保障行政事业单位退休职工工资以及缴纳在职职工养老保险</w:t>
      </w:r>
      <w:r>
        <w:rPr>
          <w:szCs w:val="32"/>
        </w:rPr>
        <w:t>。</w:t>
      </w:r>
    </w:p>
    <w:p>
      <w:pPr>
        <w:spacing w:line="240" w:lineRule="auto"/>
        <w:ind w:firstLine="640" w:firstLineChars="200"/>
        <w:rPr>
          <w:szCs w:val="32"/>
        </w:rPr>
      </w:pPr>
      <w:r>
        <w:rPr>
          <w:rFonts w:hint="eastAsia"/>
          <w:szCs w:val="32"/>
          <w:highlight w:val="none"/>
          <w:lang w:eastAsia="zh-CN"/>
        </w:rPr>
        <w:t>卫生健康（类）支出</w:t>
      </w:r>
      <w:r>
        <w:rPr>
          <w:rFonts w:hint="eastAsia"/>
          <w:szCs w:val="32"/>
          <w:highlight w:val="none"/>
          <w:lang w:val="en-US" w:eastAsia="zh-CN"/>
        </w:rPr>
        <w:t>3.38万元，占1.22%，主要用于缴纳职工医疗保险。</w:t>
      </w:r>
    </w:p>
    <w:p>
      <w:pPr>
        <w:spacing w:line="520" w:lineRule="exact"/>
        <w:ind w:firstLine="640" w:firstLineChars="200"/>
        <w:rPr>
          <w:szCs w:val="32"/>
        </w:rPr>
      </w:pPr>
      <w:r>
        <w:rPr>
          <w:szCs w:val="32"/>
        </w:rPr>
        <w:t>住房保障（类）支出</w:t>
      </w:r>
      <w:r>
        <w:rPr>
          <w:rFonts w:hint="eastAsia"/>
          <w:szCs w:val="32"/>
          <w:lang w:val="en-US" w:eastAsia="zh-CN"/>
        </w:rPr>
        <w:t>11.03</w:t>
      </w:r>
      <w:r>
        <w:rPr>
          <w:szCs w:val="32"/>
        </w:rPr>
        <w:t>万元，占</w:t>
      </w:r>
      <w:r>
        <w:rPr>
          <w:rFonts w:hint="eastAsia"/>
          <w:szCs w:val="32"/>
          <w:lang w:val="en-US" w:eastAsia="zh-CN"/>
        </w:rPr>
        <w:t>3.97</w:t>
      </w:r>
      <w:r>
        <w:rPr>
          <w:szCs w:val="32"/>
        </w:rPr>
        <w:t>%，主要用于</w:t>
      </w:r>
      <w:r>
        <w:rPr>
          <w:rFonts w:hint="eastAsia"/>
          <w:szCs w:val="32"/>
          <w:lang w:eastAsia="zh-CN"/>
        </w:rPr>
        <w:t>缴纳职工住房公积金</w:t>
      </w:r>
      <w:r>
        <w:rPr>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kern w:val="0"/>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145.15</w:t>
      </w:r>
      <w:r>
        <w:rPr>
          <w:szCs w:val="32"/>
        </w:rPr>
        <w:t>万元，其中：人员经费</w:t>
      </w:r>
      <w:r>
        <w:rPr>
          <w:rFonts w:hint="eastAsia"/>
          <w:szCs w:val="32"/>
          <w:lang w:val="en-US" w:eastAsia="zh-CN"/>
        </w:rPr>
        <w:t>116.96</w:t>
      </w:r>
      <w:r>
        <w:rPr>
          <w:szCs w:val="32"/>
        </w:rPr>
        <w:t>万元，</w:t>
      </w:r>
      <w:r>
        <w:rPr>
          <w:szCs w:val="32"/>
          <w:highlight w:val="none"/>
        </w:rPr>
        <w:t>主要包括：</w:t>
      </w:r>
      <w:r>
        <w:rPr>
          <w:kern w:val="0"/>
          <w:szCs w:val="32"/>
          <w:highlight w:val="none"/>
        </w:rPr>
        <w:t>基本工资、津贴补贴</w:t>
      </w:r>
      <w:r>
        <w:rPr>
          <w:szCs w:val="32"/>
          <w:highlight w:val="none"/>
        </w:rPr>
        <w:t>、</w:t>
      </w:r>
      <w:r>
        <w:rPr>
          <w:kern w:val="0"/>
          <w:szCs w:val="32"/>
          <w:highlight w:val="none"/>
        </w:rPr>
        <w:t>奖金</w:t>
      </w:r>
      <w:r>
        <w:rPr>
          <w:szCs w:val="32"/>
          <w:highlight w:val="none"/>
        </w:rPr>
        <w:t>、</w:t>
      </w:r>
      <w:r>
        <w:rPr>
          <w:rFonts w:hint="eastAsia"/>
          <w:szCs w:val="32"/>
          <w:highlight w:val="none"/>
        </w:rPr>
        <w:t>机关事业单位基本养老保险缴费</w:t>
      </w:r>
      <w:r>
        <w:rPr>
          <w:szCs w:val="32"/>
          <w:highlight w:val="none"/>
        </w:rPr>
        <w:t>、</w:t>
      </w:r>
      <w:r>
        <w:rPr>
          <w:rFonts w:hint="eastAsia"/>
          <w:szCs w:val="32"/>
          <w:highlight w:val="none"/>
        </w:rPr>
        <w:t>职工基本医疗保险缴费</w:t>
      </w:r>
      <w:r>
        <w:rPr>
          <w:rFonts w:hint="eastAsia"/>
          <w:szCs w:val="32"/>
          <w:highlight w:val="none"/>
          <w:lang w:eastAsia="zh-CN"/>
        </w:rPr>
        <w:t>、</w:t>
      </w:r>
      <w:r>
        <w:rPr>
          <w:rFonts w:hint="eastAsia"/>
          <w:szCs w:val="32"/>
          <w:highlight w:val="none"/>
          <w:lang w:val="en-US" w:eastAsia="zh-CN"/>
        </w:rPr>
        <w:t>其他社会保障缴费、</w:t>
      </w:r>
      <w:r>
        <w:rPr>
          <w:kern w:val="0"/>
          <w:szCs w:val="32"/>
          <w:highlight w:val="none"/>
        </w:rPr>
        <w:t>住</w:t>
      </w:r>
      <w:r>
        <w:rPr>
          <w:kern w:val="0"/>
          <w:szCs w:val="32"/>
        </w:rPr>
        <w:t>房公积金</w:t>
      </w:r>
      <w:r>
        <w:rPr>
          <w:szCs w:val="32"/>
        </w:rPr>
        <w:t>、</w:t>
      </w:r>
      <w:r>
        <w:rPr>
          <w:rFonts w:hint="eastAsia"/>
          <w:szCs w:val="32"/>
          <w:lang w:val="en-US" w:eastAsia="zh-CN"/>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w:t>
      </w:r>
    </w:p>
    <w:p>
      <w:pPr>
        <w:ind w:firstLine="640" w:firstLineChars="200"/>
        <w:rPr>
          <w:rFonts w:hint="eastAsia"/>
          <w:kern w:val="0"/>
          <w:szCs w:val="32"/>
          <w:lang w:eastAsia="zh-CN"/>
        </w:rPr>
      </w:pPr>
      <w:r>
        <w:rPr>
          <w:kern w:val="0"/>
          <w:szCs w:val="32"/>
        </w:rPr>
        <w:t>公用经费</w:t>
      </w:r>
      <w:r>
        <w:rPr>
          <w:rFonts w:hint="eastAsia"/>
          <w:szCs w:val="32"/>
          <w:lang w:val="en-US" w:eastAsia="zh-CN"/>
        </w:rPr>
        <w:t>28.19</w:t>
      </w:r>
      <w:r>
        <w:rPr>
          <w:szCs w:val="32"/>
        </w:rPr>
        <w:t>万元，主要包括：</w:t>
      </w:r>
      <w:r>
        <w:rPr>
          <w:kern w:val="0"/>
          <w:szCs w:val="32"/>
        </w:rPr>
        <w:t>办公费</w:t>
      </w:r>
      <w:r>
        <w:rPr>
          <w:szCs w:val="32"/>
        </w:rPr>
        <w:t>、</w:t>
      </w:r>
      <w:r>
        <w:rPr>
          <w:kern w:val="0"/>
          <w:szCs w:val="32"/>
        </w:rPr>
        <w:t>印刷费</w:t>
      </w:r>
      <w:r>
        <w:rPr>
          <w:szCs w:val="32"/>
        </w:rPr>
        <w:t>、</w:t>
      </w:r>
      <w:r>
        <w:rPr>
          <w:rFonts w:hint="eastAsia"/>
          <w:szCs w:val="32"/>
          <w:lang w:val="en-US" w:eastAsia="zh-CN"/>
        </w:rPr>
        <w:t>手续费、</w:t>
      </w:r>
      <w:r>
        <w:rPr>
          <w:kern w:val="0"/>
          <w:szCs w:val="32"/>
        </w:rPr>
        <w:t>邮电费</w:t>
      </w:r>
      <w:r>
        <w:rPr>
          <w:szCs w:val="32"/>
        </w:rPr>
        <w:t>、</w:t>
      </w:r>
      <w:r>
        <w:rPr>
          <w:kern w:val="0"/>
          <w:szCs w:val="32"/>
        </w:rPr>
        <w:t>差旅费</w:t>
      </w:r>
      <w:r>
        <w:rPr>
          <w:szCs w:val="32"/>
        </w:rPr>
        <w:t>、</w:t>
      </w:r>
      <w:r>
        <w:rPr>
          <w:rFonts w:hint="eastAsia"/>
          <w:kern w:val="0"/>
          <w:szCs w:val="32"/>
          <w:lang w:val="en-US" w:eastAsia="zh-CN"/>
        </w:rPr>
        <w:t>租赁费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r>
        <w:rPr>
          <w:rFonts w:hint="eastAsia"/>
          <w:kern w:val="0"/>
          <w:szCs w:val="32"/>
          <w:lang w:eastAsia="zh-CN"/>
        </w:rPr>
        <w:t>、办公设备</w:t>
      </w:r>
      <w:r>
        <w:rPr>
          <w:rFonts w:hint="eastAsia"/>
          <w:kern w:val="0"/>
          <w:szCs w:val="32"/>
          <w:lang w:val="en-US" w:eastAsia="zh-CN"/>
        </w:rPr>
        <w:t>购置</w:t>
      </w:r>
      <w:r>
        <w:rPr>
          <w:rFonts w:hint="eastAsia"/>
          <w:kern w:val="0"/>
          <w:szCs w:val="32"/>
          <w:lang w:eastAsia="zh-CN"/>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0.23</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default" w:eastAsia="仿宋_GB2312"/>
          <w:szCs w:val="32"/>
          <w:lang w:val="en-US" w:eastAsia="zh-CN"/>
        </w:rPr>
        <w:t>202</w:t>
      </w:r>
      <w:r>
        <w:rPr>
          <w:rFonts w:hint="eastAsia"/>
          <w:szCs w:val="32"/>
          <w:lang w:val="en-US" w:eastAsia="zh-CN"/>
        </w:rPr>
        <w:t>4</w:t>
      </w:r>
      <w:r>
        <w:rPr>
          <w:rFonts w:hint="default" w:eastAsia="仿宋_GB2312"/>
          <w:szCs w:val="32"/>
          <w:lang w:val="en-US" w:eastAsia="zh-CN"/>
        </w:rPr>
        <w:t>年当年预算数与202</w:t>
      </w:r>
      <w:r>
        <w:rPr>
          <w:rFonts w:hint="eastAsia"/>
          <w:szCs w:val="32"/>
          <w:lang w:val="en-US" w:eastAsia="zh-CN"/>
        </w:rPr>
        <w:t>3</w:t>
      </w:r>
      <w:r>
        <w:rPr>
          <w:rFonts w:hint="default" w:eastAsia="仿宋_GB2312"/>
          <w:szCs w:val="32"/>
          <w:lang w:val="en-US" w:eastAsia="zh-CN"/>
        </w:rPr>
        <w:t>年</w:t>
      </w:r>
      <w:r>
        <w:rPr>
          <w:rFonts w:hint="eastAsia"/>
          <w:szCs w:val="32"/>
          <w:lang w:val="en-US" w:eastAsia="zh-CN"/>
        </w:rPr>
        <w:t>当年</w:t>
      </w:r>
      <w:r>
        <w:rPr>
          <w:rFonts w:hint="default" w:eastAsia="仿宋_GB2312"/>
          <w:szCs w:val="32"/>
          <w:lang w:val="en-US" w:eastAsia="zh-CN"/>
        </w:rPr>
        <w:t>预算数持平。</w:t>
      </w:r>
    </w:p>
    <w:p>
      <w:pPr>
        <w:ind w:firstLine="640" w:firstLineChars="200"/>
        <w:rPr>
          <w:rFonts w:hint="eastAsia"/>
          <w:szCs w:val="32"/>
          <w:lang w:val="en-US"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年预算数减少</w:t>
      </w:r>
      <w:r>
        <w:rPr>
          <w:rFonts w:hint="eastAsia"/>
          <w:szCs w:val="32"/>
          <w:lang w:val="en-US" w:eastAsia="zh-CN"/>
        </w:rPr>
        <w:t>0.23</w:t>
      </w:r>
      <w:r>
        <w:rPr>
          <w:szCs w:val="32"/>
        </w:rPr>
        <w:t>万元，主要原因是</w:t>
      </w:r>
      <w:r>
        <w:rPr>
          <w:rFonts w:hint="eastAsia"/>
          <w:szCs w:val="32"/>
          <w:lang w:val="en-US" w:eastAsia="zh-CN"/>
        </w:rPr>
        <w:t>本单位坚持贯彻落实中央八项规定，坚持勤俭节约、反对铺张浪费，公务接待费用支出减少。</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default" w:eastAsia="仿宋_GB2312"/>
          <w:szCs w:val="32"/>
          <w:lang w:val="en-US" w:eastAsia="zh-CN"/>
        </w:rPr>
        <w:t>与202</w:t>
      </w:r>
      <w:r>
        <w:rPr>
          <w:rFonts w:hint="eastAsia"/>
          <w:szCs w:val="32"/>
          <w:lang w:val="en-US" w:eastAsia="zh-CN"/>
        </w:rPr>
        <w:t>3</w:t>
      </w:r>
      <w:r>
        <w:rPr>
          <w:rFonts w:hint="default" w:eastAsia="仿宋_GB2312"/>
          <w:szCs w:val="32"/>
          <w:lang w:val="en-US" w:eastAsia="zh-CN"/>
        </w:rPr>
        <w:t>年预算数持平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w:t>
      </w:r>
      <w:r>
        <w:rPr>
          <w:rFonts w:hint="default" w:eastAsia="仿宋_GB2312"/>
          <w:szCs w:val="32"/>
          <w:lang w:val="en-US" w:eastAsia="zh-CN"/>
        </w:rPr>
        <w:t>与202</w:t>
      </w:r>
      <w:r>
        <w:rPr>
          <w:rFonts w:hint="eastAsia"/>
          <w:szCs w:val="32"/>
          <w:lang w:val="en-US" w:eastAsia="zh-CN"/>
        </w:rPr>
        <w:t>3</w:t>
      </w:r>
      <w:r>
        <w:rPr>
          <w:rFonts w:hint="default" w:eastAsia="仿宋_GB2312"/>
          <w:szCs w:val="32"/>
          <w:lang w:val="en-US" w:eastAsia="zh-CN"/>
        </w:rPr>
        <w:t>年预算数持平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w:t>
      </w:r>
      <w:r>
        <w:rPr>
          <w:rFonts w:hint="default" w:eastAsia="仿宋_GB2312"/>
          <w:szCs w:val="32"/>
          <w:lang w:val="en-US" w:eastAsia="zh-CN"/>
        </w:rPr>
        <w:t>与202</w:t>
      </w:r>
      <w:r>
        <w:rPr>
          <w:rFonts w:hint="eastAsia"/>
          <w:szCs w:val="32"/>
          <w:lang w:val="en-US" w:eastAsia="zh-CN"/>
        </w:rPr>
        <w:t>3</w:t>
      </w:r>
      <w:r>
        <w:rPr>
          <w:rFonts w:hint="default" w:eastAsia="仿宋_GB2312"/>
          <w:szCs w:val="32"/>
          <w:lang w:val="en-US" w:eastAsia="zh-CN"/>
        </w:rPr>
        <w:t>年预算数持平。</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hint="eastAsia"/>
          <w:szCs w:val="32"/>
          <w:lang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szCs w:val="32"/>
          <w:lang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本</w:t>
      </w:r>
      <w:r>
        <w:rPr>
          <w:szCs w:val="32"/>
        </w:rPr>
        <w:t>单位的机关运行经费财政拨款预算</w:t>
      </w:r>
      <w:r>
        <w:rPr>
          <w:rFonts w:hint="eastAsia"/>
          <w:szCs w:val="32"/>
          <w:lang w:val="en-US" w:eastAsia="zh-CN"/>
        </w:rPr>
        <w:t>28.19</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1.52</w:t>
      </w:r>
      <w:r>
        <w:rPr>
          <w:szCs w:val="32"/>
        </w:rPr>
        <w:t>万元，</w:t>
      </w:r>
      <w:r>
        <w:rPr>
          <w:rFonts w:hint="eastAsia"/>
          <w:szCs w:val="32"/>
          <w:lang w:val="en-US" w:eastAsia="zh-CN"/>
        </w:rPr>
        <w:t>下降5.12%，主要原因是本单位坚持“过紧日子”思想，厉行节约，压减了机关运行费用。</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lang w:eastAsia="zh-CN"/>
        </w:rPr>
        <w:t>本单位</w:t>
      </w:r>
      <w:r>
        <w:rPr>
          <w:rFonts w:hint="eastAsia"/>
          <w:szCs w:val="32"/>
          <w:lang w:val="en-US" w:eastAsia="zh-CN"/>
        </w:rPr>
        <w:t>2024年度</w:t>
      </w:r>
      <w:r>
        <w:rPr>
          <w:rFonts w:hint="eastAsia"/>
          <w:szCs w:val="32"/>
          <w:lang w:eastAsia="zh-CN"/>
        </w:rPr>
        <w:t>无政府采购预算</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lang w:val="en-US" w:eastAsia="zh-CN"/>
        </w:rPr>
      </w:pPr>
      <w:r>
        <w:rPr>
          <w:rFonts w:hint="eastAsia"/>
          <w:lang w:val="en-US" w:eastAsia="zh-CN"/>
        </w:rPr>
        <w:t>本单位无国有资产占有使用情况。</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132.60</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121.44</w:t>
      </w:r>
      <w:r>
        <w:rPr>
          <w:szCs w:val="32"/>
        </w:rPr>
        <w:t>万元，</w:t>
      </w:r>
      <w:r>
        <w:rPr>
          <w:rFonts w:hint="eastAsia"/>
          <w:szCs w:val="32"/>
        </w:rPr>
        <w:t>财政拨款结转</w:t>
      </w:r>
      <w:r>
        <w:rPr>
          <w:rFonts w:hint="eastAsia"/>
          <w:szCs w:val="32"/>
          <w:lang w:val="en-US" w:eastAsia="zh-CN"/>
        </w:rPr>
        <w:t>11.16</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宋体" w:hAnsi="宋体"/>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w:t>
      </w:r>
      <w:r>
        <w:rPr>
          <w:rFonts w:hint="eastAsia"/>
          <w:szCs w:val="32"/>
          <w:lang w:val="en-US" w:eastAsia="zh-CN"/>
        </w:rPr>
        <w:t>2024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121.44</w:t>
      </w:r>
      <w:r>
        <w:rPr>
          <w:rFonts w:hint="eastAsia" w:ascii="宋体" w:hAnsi="宋体"/>
        </w:rPr>
        <w:t>万元。</w:t>
      </w: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spacing w:line="540" w:lineRule="exact"/>
        <w:rPr>
          <w:rFonts w:eastAsia="楷体"/>
          <w:szCs w:val="32"/>
        </w:rPr>
      </w:pPr>
    </w:p>
    <w:p>
      <w:pPr>
        <w:rPr>
          <w:szCs w:val="32"/>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val="en-US" w:eastAsia="zh-CN"/>
        </w:rPr>
        <w:t>单位</w:t>
      </w:r>
      <w:r>
        <w:rPr>
          <w:rFonts w:hint="eastAsia"/>
          <w:szCs w:val="32"/>
        </w:rPr>
        <w:t>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default"/>
          <w:szCs w:val="32"/>
          <w:lang w:val="en-US" w:eastAsia="zh-CN"/>
        </w:rPr>
        <w:t>主要</w:t>
      </w:r>
      <w:r>
        <w:rPr>
          <w:rFonts w:hint="eastAsia"/>
          <w:szCs w:val="32"/>
          <w:lang w:eastAsia="zh-CN"/>
        </w:rPr>
        <w:t>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B6DA57A-8FE8-4429-BF9B-7B83F01AAA3A}"/>
  </w:font>
  <w:font w:name="黑体">
    <w:panose1 w:val="02010609060101010101"/>
    <w:charset w:val="86"/>
    <w:family w:val="auto"/>
    <w:pitch w:val="default"/>
    <w:sig w:usb0="800002BF" w:usb1="38CF7CFA" w:usb2="00000016" w:usb3="00000000" w:csb0="00040001" w:csb1="00000000"/>
    <w:embedRegular r:id="rId2" w:fontKey="{650B6403-E9F8-4FD7-B4B7-44C274D264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E05FD2A-614A-44D5-9B73-939BF4AD1011}"/>
  </w:font>
  <w:font w:name="仿宋_GB2312">
    <w:panose1 w:val="02010609030101010101"/>
    <w:charset w:val="86"/>
    <w:family w:val="modern"/>
    <w:pitch w:val="default"/>
    <w:sig w:usb0="00000001" w:usb1="080E0000" w:usb2="00000000" w:usb3="00000000" w:csb0="00040000" w:csb1="00000000"/>
    <w:embedRegular r:id="rId4" w:fontKey="{4C8CA5F9-1F26-4E3E-BB2F-81A3F8642AD1}"/>
  </w:font>
  <w:font w:name="华文细黑">
    <w:panose1 w:val="02010600040101010101"/>
    <w:charset w:val="86"/>
    <w:family w:val="auto"/>
    <w:pitch w:val="default"/>
    <w:sig w:usb0="00000287" w:usb1="080F0000" w:usb2="00000000" w:usb3="00000000" w:csb0="0004009F" w:csb1="DFD70000"/>
    <w:embedRegular r:id="rId5" w:fontKey="{EB85A8EC-54D9-4841-8F33-CED80F8D15FC}"/>
  </w:font>
  <w:font w:name="方正小标宋简体">
    <w:panose1 w:val="02000000000000000000"/>
    <w:charset w:val="86"/>
    <w:family w:val="auto"/>
    <w:pitch w:val="default"/>
    <w:sig w:usb0="00000001" w:usb1="08000000" w:usb2="00000000" w:usb3="00000000" w:csb0="00040000" w:csb1="00000000"/>
    <w:embedRegular r:id="rId6" w:fontKey="{A876B688-F9A2-4BD3-BC30-66DC0C532045}"/>
  </w:font>
  <w:font w:name="楷体_GB2312">
    <w:altName w:val="楷体"/>
    <w:panose1 w:val="02010609030000010101"/>
    <w:charset w:val="86"/>
    <w:family w:val="modern"/>
    <w:pitch w:val="default"/>
    <w:sig w:usb0="00000000" w:usb1="00000000" w:usb2="00000000" w:usb3="00000000" w:csb0="00040000" w:csb1="00000000"/>
    <w:embedRegular r:id="rId7" w:fontKey="{58AFB01C-8ECD-4D1D-9AC4-02143A0EA66F}"/>
  </w:font>
  <w:font w:name="楷体">
    <w:panose1 w:val="02010609060101010101"/>
    <w:charset w:val="86"/>
    <w:family w:val="modern"/>
    <w:pitch w:val="default"/>
    <w:sig w:usb0="800002BF" w:usb1="38CF7CFA" w:usb2="00000016" w:usb3="00000000" w:csb0="00040001" w:csb1="00000000"/>
    <w:embedRegular r:id="rId8" w:fontKey="{D8112CFA-18BE-4BA1-BEBB-6BD8822BC283}"/>
  </w:font>
  <w:font w:name="微软雅黑">
    <w:panose1 w:val="020B0503020204020204"/>
    <w:charset w:val="86"/>
    <w:family w:val="auto"/>
    <w:pitch w:val="default"/>
    <w:sig w:usb0="80000287" w:usb1="280F3C52" w:usb2="00000016" w:usb3="00000000" w:csb0="0004001F" w:csb1="00000000"/>
    <w:embedRegular r:id="rId9" w:fontKey="{DEBF6B8A-E037-40C7-9616-BC3328C6F027}"/>
  </w:font>
  <w:font w:name="仿宋">
    <w:panose1 w:val="02010609060101010101"/>
    <w:charset w:val="86"/>
    <w:family w:val="modern"/>
    <w:pitch w:val="default"/>
    <w:sig w:usb0="800002BF" w:usb1="38CF7CFA" w:usb2="00000016" w:usb3="00000000" w:csb0="00040001" w:csb1="00000000"/>
    <w:embedRegular r:id="rId10" w:fontKey="{8737D23A-E50A-48DF-8717-79C0D5D252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9"/>
      </w:rPr>
    </w:pPr>
  </w:p>
  <w:p>
    <w:pPr>
      <w:pStyle w:val="6"/>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9"/>
      </w:rPr>
    </w:pPr>
    <w:r>
      <w:fldChar w:fldCharType="begin"/>
    </w:r>
    <w:r>
      <w:rPr>
        <w:rStyle w:val="19"/>
      </w:rPr>
      <w:instrText xml:space="preserve">PAGE  </w:instrText>
    </w:r>
    <w:r>
      <w:fldChar w:fldCharType="separate"/>
    </w:r>
    <w:r>
      <w:rPr>
        <w:rStyle w:val="19"/>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9"/>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7NyaTS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1TJ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7s3JpNIBAACfAwAADgAAAAAAAAABACAAAAAfAQAA&#10;ZHJzL2Uyb0RvYy54bWxQSwUGAAAAAAYABgBZAQAAY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rect>
          </w:pict>
        </mc:Fallback>
      </mc:AlternateContent>
    </w:r>
  </w:p>
  <w:p>
    <w:pPr>
      <w:pStyle w:val="6"/>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zVVOvwgEAAIcDAAAOAAAAAAAAAAEAIAAAAB8BAABkcnMvZTJvRG9jLnhtbFBL&#10;BQYAAAAABgAGAFkBAABT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9"/>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zA4MWU2NmNjYTE5OTIzZTFlNzg5ZmI1YzI4MzMifQ=="/>
  </w:docVars>
  <w:rsids>
    <w:rsidRoot w:val="00172A27"/>
    <w:rsid w:val="09F14739"/>
    <w:rsid w:val="0D097FEC"/>
    <w:rsid w:val="0D314E4D"/>
    <w:rsid w:val="0D8A6105"/>
    <w:rsid w:val="14FE02D5"/>
    <w:rsid w:val="18F6035B"/>
    <w:rsid w:val="1A4607FD"/>
    <w:rsid w:val="1DE06B47"/>
    <w:rsid w:val="285D2B42"/>
    <w:rsid w:val="2E6A7AA1"/>
    <w:rsid w:val="32A64638"/>
    <w:rsid w:val="335D7E9A"/>
    <w:rsid w:val="35BD73A0"/>
    <w:rsid w:val="3F024B58"/>
    <w:rsid w:val="43460C6D"/>
    <w:rsid w:val="47146D8B"/>
    <w:rsid w:val="47173339"/>
    <w:rsid w:val="49D35E2D"/>
    <w:rsid w:val="4B83273C"/>
    <w:rsid w:val="4CE93383"/>
    <w:rsid w:val="558A0CC1"/>
    <w:rsid w:val="56876E58"/>
    <w:rsid w:val="56E3418D"/>
    <w:rsid w:val="57B8376D"/>
    <w:rsid w:val="5D541739"/>
    <w:rsid w:val="5E391380"/>
    <w:rsid w:val="60C62AEA"/>
    <w:rsid w:val="6445282D"/>
    <w:rsid w:val="68A67612"/>
    <w:rsid w:val="6C4D2576"/>
    <w:rsid w:val="77E43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8">
    <w:name w:val="Default Paragraph Font"/>
    <w:qFormat/>
    <w:uiPriority w:val="0"/>
  </w:style>
  <w:style w:type="table" w:default="1" w:styleId="9">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24"/>
    <w:qFormat/>
    <w:uiPriority w:val="0"/>
    <w:rPr>
      <w:sz w:val="18"/>
      <w:szCs w:val="18"/>
    </w:rPr>
  </w:style>
  <w:style w:type="paragraph" w:styleId="6">
    <w:name w:val="footer"/>
    <w:basedOn w:val="1"/>
    <w:link w:val="23"/>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
    <w:name w:val="Medium Grid 3"/>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2">
    <w:name w:val="Medium Grid 3 Accent 1"/>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3">
    <w:name w:val="Medium Grid 3 Accent 2"/>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4">
    <w:name w:val="Medium Grid 3 Accent 3"/>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5">
    <w:name w:val="Medium Grid 3 Accent 4"/>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6">
    <w:name w:val="Medium Grid 3 Accent 5"/>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7">
    <w:name w:val="Medium Grid 3 Accent 6"/>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9">
    <w:name w:val="page number"/>
    <w:basedOn w:val="18"/>
    <w:qFormat/>
    <w:uiPriority w:val="0"/>
  </w:style>
  <w:style w:type="character" w:customStyle="1" w:styleId="20">
    <w:name w:val="font61"/>
    <w:qFormat/>
    <w:uiPriority w:val="0"/>
    <w:rPr>
      <w:rFonts w:hint="eastAsia" w:ascii="宋体" w:hAnsi="宋体" w:eastAsia="宋体" w:cs="宋体"/>
      <w:color w:val="000000"/>
      <w:sz w:val="24"/>
      <w:szCs w:val="24"/>
      <w:u w:val="none"/>
    </w:rPr>
  </w:style>
  <w:style w:type="character" w:customStyle="1" w:styleId="21">
    <w:name w:val="font41"/>
    <w:qFormat/>
    <w:uiPriority w:val="0"/>
    <w:rPr>
      <w:rFonts w:hint="default" w:ascii="华文细黑" w:hAnsi="华文细黑" w:eastAsia="华文细黑" w:cs="华文细黑"/>
      <w:color w:val="000000"/>
      <w:sz w:val="20"/>
      <w:szCs w:val="20"/>
      <w:u w:val="none"/>
    </w:rPr>
  </w:style>
  <w:style w:type="character" w:customStyle="1" w:styleId="22">
    <w:name w:val="font11"/>
    <w:qFormat/>
    <w:uiPriority w:val="0"/>
    <w:rPr>
      <w:rFonts w:hint="default" w:ascii="Arial" w:hAnsi="Arial" w:cs="Arial"/>
      <w:color w:val="000000"/>
      <w:sz w:val="24"/>
      <w:szCs w:val="24"/>
      <w:u w:val="none"/>
    </w:rPr>
  </w:style>
  <w:style w:type="character" w:customStyle="1" w:styleId="23">
    <w:name w:val="页脚 字符"/>
    <w:link w:val="6"/>
    <w:qFormat/>
    <w:uiPriority w:val="0"/>
    <w:rPr>
      <w:rFonts w:eastAsia="仿宋_GB2312"/>
      <w:kern w:val="2"/>
      <w:sz w:val="18"/>
    </w:rPr>
  </w:style>
  <w:style w:type="character" w:customStyle="1" w:styleId="24">
    <w:name w:val="批注框文本 字符"/>
    <w:link w:val="5"/>
    <w:qFormat/>
    <w:uiPriority w:val="0"/>
    <w:rPr>
      <w:rFonts w:eastAsia="仿宋_GB2312"/>
      <w:kern w:val="2"/>
      <w:sz w:val="18"/>
      <w:szCs w:val="18"/>
    </w:rPr>
  </w:style>
  <w:style w:type="character" w:customStyle="1" w:styleId="25">
    <w:name w:val="font21"/>
    <w:qFormat/>
    <w:uiPriority w:val="0"/>
    <w:rPr>
      <w:rFonts w:hint="default" w:ascii="Arial" w:hAnsi="Arial" w:cs="Arial"/>
      <w:color w:val="000000"/>
      <w:sz w:val="20"/>
      <w:szCs w:val="20"/>
      <w:u w:val="none"/>
    </w:rPr>
  </w:style>
  <w:style w:type="character" w:customStyle="1" w:styleId="26">
    <w:name w:val="font01"/>
    <w:qFormat/>
    <w:uiPriority w:val="0"/>
    <w:rPr>
      <w:rFonts w:hint="default" w:ascii="Times New Roman" w:hAnsi="Times New Roman" w:cs="Times New Roman"/>
      <w:color w:val="000000"/>
      <w:sz w:val="24"/>
      <w:szCs w:val="24"/>
      <w:u w:val="none"/>
    </w:rPr>
  </w:style>
  <w:style w:type="paragraph" w:customStyle="1" w:styleId="27">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6">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p0"/>
    <w:basedOn w:val="1"/>
    <w:qFormat/>
    <w:uiPriority w:val="0"/>
    <w:pPr>
      <w:widowControl/>
    </w:pPr>
    <w:rPr>
      <w:rFonts w:eastAsia="宋体"/>
      <w:kern w:val="0"/>
      <w:szCs w:val="32"/>
    </w:rPr>
  </w:style>
  <w:style w:type="paragraph" w:customStyle="1" w:styleId="56">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62">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3">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正文文本 21"/>
    <w:basedOn w:val="1"/>
    <w:qFormat/>
    <w:uiPriority w:val="0"/>
    <w:pPr>
      <w:adjustRightInd w:val="0"/>
      <w:ind w:firstLine="630"/>
      <w:jc w:val="left"/>
      <w:textAlignment w:val="baseline"/>
    </w:pPr>
    <w:rPr>
      <w:rFonts w:eastAsia="黑体"/>
    </w:rPr>
  </w:style>
  <w:style w:type="paragraph" w:customStyle="1" w:styleId="70">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4">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5">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Char"/>
    <w:basedOn w:val="1"/>
    <w:qFormat/>
    <w:uiPriority w:val="0"/>
    <w:rPr>
      <w:rFonts w:eastAsia="宋体"/>
      <w:sz w:val="21"/>
      <w:szCs w:val="21"/>
    </w:rPr>
  </w:style>
  <w:style w:type="paragraph" w:customStyle="1" w:styleId="87">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8">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6259</Words>
  <Characters>7599</Characters>
  <Paragraphs>1605</Paragraphs>
  <TotalTime>3</TotalTime>
  <ScaleCrop>false</ScaleCrop>
  <LinksUpToDate>false</LinksUpToDate>
  <CharactersWithSpaces>8241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2024-02-26T02:20:29Z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e96e4b85b35a434f9a856b94a193a93c_23</vt:lpwstr>
  </property>
</Properties>
</file>