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蛟河市统计局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（一）贯彻执行国家统计方针、政策以及法律、法规，制定全市统计规划以及统计调查计划；监督检查统计法律、法规的实施。组织领导全市统计工作，承担确保统计数据真实、准确、及时的责任。</w:t>
      </w:r>
    </w:p>
    <w:p>
      <w:pPr>
        <w:ind w:firstLine="640" w:firstLineChars="200"/>
        <w:rPr>
          <w:rFonts w:hint="eastAsia"/>
          <w:color w:val="000000"/>
          <w:szCs w:val="32"/>
        </w:rPr>
      </w:pPr>
      <w:r>
        <w:rPr>
          <w:rFonts w:hint="eastAsia"/>
          <w:color w:val="000000"/>
          <w:szCs w:val="32"/>
        </w:rPr>
        <w:t>（二）根据国家统一的基本统计制度，建立健全全市国家经济核算体系和统计指标体系，贯彻执行全省统一的基本统计报表制度和统计标准；汇编提供全市国民经济核算资料。</w:t>
      </w:r>
    </w:p>
    <w:p>
      <w:pPr>
        <w:ind w:firstLine="640" w:firstLineChars="200"/>
        <w:rPr>
          <w:rFonts w:hint="eastAsia"/>
          <w:color w:val="000000"/>
          <w:szCs w:val="32"/>
        </w:rPr>
      </w:pPr>
      <w:r>
        <w:rPr>
          <w:rFonts w:hint="eastAsia"/>
          <w:color w:val="000000"/>
          <w:szCs w:val="32"/>
        </w:rPr>
        <w:t>（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pPr>
        <w:ind w:firstLine="640" w:firstLineChars="200"/>
        <w:rPr>
          <w:rFonts w:hint="eastAsia"/>
          <w:color w:val="000000"/>
          <w:szCs w:val="32"/>
        </w:rPr>
      </w:pPr>
      <w:r>
        <w:rPr>
          <w:rFonts w:hint="eastAsia"/>
          <w:color w:val="000000"/>
          <w:szCs w:val="32"/>
        </w:rPr>
        <w:t>（四）统一核定、管理、公布全市基本统计资料，定期向社会公布全市国民经济和社会发展情况的统计信息。</w:t>
      </w:r>
    </w:p>
    <w:p>
      <w:pPr>
        <w:ind w:firstLine="640" w:firstLineChars="200"/>
        <w:rPr>
          <w:rFonts w:hint="eastAsia"/>
          <w:color w:val="000000"/>
          <w:szCs w:val="32"/>
        </w:rPr>
      </w:pPr>
      <w:r>
        <w:rPr>
          <w:rFonts w:hint="eastAsia"/>
          <w:color w:val="000000"/>
          <w:szCs w:val="32"/>
        </w:rPr>
        <w:t>（五）建立、完善和管理全市统计信息化系统和统计数据体系。</w:t>
      </w:r>
    </w:p>
    <w:p>
      <w:pPr>
        <w:ind w:firstLine="640" w:firstLineChars="200"/>
        <w:rPr>
          <w:rFonts w:hint="eastAsia"/>
          <w:color w:val="000000"/>
          <w:szCs w:val="32"/>
        </w:rPr>
      </w:pPr>
      <w:r>
        <w:rPr>
          <w:rFonts w:hint="eastAsia"/>
          <w:color w:val="000000"/>
          <w:szCs w:val="32"/>
        </w:rPr>
        <w:t>（六）负责蛟河市统计局的干部人事、劳动工资、机构编制和财务经费、审计监督及资产设施管理。</w:t>
      </w:r>
    </w:p>
    <w:p>
      <w:pPr>
        <w:ind w:firstLine="640" w:firstLineChars="200"/>
        <w:rPr>
          <w:color w:val="000000"/>
          <w:sz w:val="21"/>
          <w:szCs w:val="21"/>
        </w:rPr>
      </w:pPr>
      <w:r>
        <w:rPr>
          <w:rFonts w:hint="eastAsia"/>
          <w:color w:val="000000"/>
          <w:szCs w:val="32"/>
        </w:rPr>
        <w:t>（七）承办吉林市统计局和蛟河市政府交办的其他事项。</w:t>
      </w:r>
    </w:p>
    <w:p>
      <w:pPr>
        <w:ind w:firstLine="640" w:firstLineChars="200"/>
      </w:pPr>
      <w:r>
        <w:rPr>
          <w:rFonts w:eastAsia="楷体_GB2312"/>
        </w:rPr>
        <w:t>二、机构设置</w:t>
      </w:r>
    </w:p>
    <w:p>
      <w:pPr>
        <w:pStyle w:val="48"/>
        <w:ind w:firstLine="640" w:firstLineChars="200"/>
        <w:rPr>
          <w:rFonts w:hint="eastAsia" w:eastAsia="仿宋_GB2312"/>
        </w:rPr>
      </w:pPr>
      <w:r>
        <w:rPr>
          <w:rFonts w:hint="eastAsia" w:eastAsia="仿宋_GB2312"/>
        </w:rPr>
        <w:t>根据上述职责，蛟河市统计局内设3个机构，分别为办公室、综合统计科、社会经济统计科。</w:t>
      </w:r>
    </w:p>
    <w:p>
      <w:pPr>
        <w:pStyle w:val="48"/>
        <w:ind w:firstLine="640" w:firstLineChars="200"/>
        <w:rPr>
          <w:rFonts w:eastAsia="楷体"/>
        </w:rPr>
      </w:pPr>
      <w:r>
        <w:rPr>
          <w:rFonts w:hint="eastAsia" w:eastAsia="仿宋_GB2312"/>
          <w:lang w:val="en-US" w:eastAsia="zh-CN"/>
        </w:rPr>
        <w:t>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int="eastAsia"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2"/>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228.60</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216.96</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11.64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 xml:space="preserve">支出 </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191.24</w:t>
            </w:r>
          </w:p>
        </w:tc>
        <w:tc>
          <w:tcPr>
            <w:tcW w:w="1182"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179.60</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11.64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228.60</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216.96</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11.64</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val="en-US" w:eastAsia="zh-CN"/>
              </w:rPr>
              <w:t>社会保障和就业支出</w:t>
            </w:r>
            <w:r>
              <w:rPr>
                <w:rFonts w:hint="eastAsia" w:eastAsia="宋体"/>
                <w:color w:val="000000"/>
                <w:sz w:val="20"/>
              </w:rPr>
              <w:t>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20.14</w:t>
            </w:r>
          </w:p>
        </w:tc>
        <w:tc>
          <w:tcPr>
            <w:tcW w:w="118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20.14</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18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4.97</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w:t>
            </w:r>
            <w:r>
              <w:rPr>
                <w:rFonts w:hint="eastAsia" w:eastAsia="宋体"/>
                <w:color w:val="000000"/>
                <w:kern w:val="0"/>
                <w:sz w:val="20"/>
                <w:lang w:val="en-US" w:eastAsia="zh-CN"/>
              </w:rPr>
              <w:t xml:space="preserve"> </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12.25</w:t>
            </w:r>
          </w:p>
        </w:tc>
        <w:tc>
          <w:tcPr>
            <w:tcW w:w="118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12.25</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228.60</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216.96</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11.64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rPr>
            </w:pPr>
            <w:r>
              <w:rPr>
                <w:rFonts w:hint="eastAsia" w:eastAsia="宋体"/>
                <w:kern w:val="0"/>
                <w:sz w:val="20"/>
                <w:lang w:val="en-US" w:eastAsia="zh-CN"/>
              </w:rPr>
              <w:t>228.60</w:t>
            </w: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216.96</w:t>
            </w: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11.64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228.60</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216.96</w:t>
            </w: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r>
              <w:rPr>
                <w:rFonts w:hint="eastAsia" w:eastAsia="宋体"/>
                <w:kern w:val="0"/>
                <w:sz w:val="20"/>
                <w:lang w:val="en-US" w:eastAsia="zh-CN"/>
              </w:rPr>
              <w:t>11.64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228.60</w:t>
            </w: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216.96</w:t>
            </w: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11.64</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99" w:type="dxa"/>
        <w:jc w:val="center"/>
        <w:tblLayout w:type="fixed"/>
        <w:tblCellMar>
          <w:top w:w="0" w:type="dxa"/>
          <w:left w:w="108" w:type="dxa"/>
          <w:bottom w:w="0" w:type="dxa"/>
          <w:right w:w="108" w:type="dxa"/>
        </w:tblCellMar>
      </w:tblPr>
      <w:tblGrid>
        <w:gridCol w:w="1471"/>
        <w:gridCol w:w="840"/>
        <w:gridCol w:w="885"/>
        <w:gridCol w:w="780"/>
        <w:gridCol w:w="315"/>
        <w:gridCol w:w="420"/>
        <w:gridCol w:w="390"/>
        <w:gridCol w:w="300"/>
        <w:gridCol w:w="390"/>
        <w:gridCol w:w="375"/>
        <w:gridCol w:w="405"/>
        <w:gridCol w:w="375"/>
        <w:gridCol w:w="675"/>
        <w:gridCol w:w="735"/>
        <w:gridCol w:w="274"/>
        <w:gridCol w:w="109"/>
        <w:gridCol w:w="405"/>
        <w:gridCol w:w="375"/>
        <w:gridCol w:w="380"/>
      </w:tblGrid>
      <w:tr>
        <w:tblPrEx>
          <w:tblCellMar>
            <w:top w:w="0" w:type="dxa"/>
            <w:left w:w="108" w:type="dxa"/>
            <w:bottom w:w="0" w:type="dxa"/>
            <w:right w:w="108" w:type="dxa"/>
          </w:tblCellMar>
        </w:tblPrEx>
        <w:trPr>
          <w:trHeight w:val="335" w:hRule="atLeast"/>
          <w:jc w:val="center"/>
        </w:trPr>
        <w:tc>
          <w:tcPr>
            <w:tcW w:w="1471" w:type="dxa"/>
            <w:tcBorders>
              <w:bottom w:val="single" w:color="000000" w:sz="4" w:space="0"/>
            </w:tcBorders>
            <w:noWrap w:val="0"/>
            <w:vAlign w:val="top"/>
          </w:tcPr>
          <w:p>
            <w:pPr>
              <w:autoSpaceDN w:val="0"/>
              <w:jc w:val="left"/>
              <w:textAlignment w:val="center"/>
              <w:rPr>
                <w:rFonts w:eastAsia="华文细黑"/>
                <w:color w:val="000000"/>
                <w:sz w:val="20"/>
              </w:rPr>
            </w:pPr>
          </w:p>
        </w:tc>
        <w:tc>
          <w:tcPr>
            <w:tcW w:w="3930"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765" w:type="dxa"/>
            <w:gridSpan w:val="2"/>
            <w:noWrap w:val="0"/>
            <w:vAlign w:val="center"/>
          </w:tcPr>
          <w:p>
            <w:pPr>
              <w:autoSpaceDN w:val="0"/>
              <w:jc w:val="left"/>
              <w:textAlignment w:val="center"/>
              <w:rPr>
                <w:rFonts w:eastAsia="华文细黑"/>
                <w:color w:val="000000"/>
                <w:sz w:val="20"/>
              </w:rPr>
            </w:pPr>
          </w:p>
        </w:tc>
        <w:tc>
          <w:tcPr>
            <w:tcW w:w="780" w:type="dxa"/>
            <w:gridSpan w:val="2"/>
            <w:noWrap w:val="0"/>
            <w:vAlign w:val="center"/>
          </w:tcPr>
          <w:p>
            <w:pPr>
              <w:autoSpaceDN w:val="0"/>
              <w:jc w:val="left"/>
              <w:textAlignment w:val="center"/>
              <w:rPr>
                <w:rFonts w:eastAsia="华文细黑"/>
                <w:color w:val="000000"/>
                <w:sz w:val="20"/>
              </w:rPr>
            </w:pPr>
          </w:p>
        </w:tc>
        <w:tc>
          <w:tcPr>
            <w:tcW w:w="1410" w:type="dxa"/>
            <w:gridSpan w:val="2"/>
            <w:noWrap w:val="0"/>
            <w:vAlign w:val="center"/>
          </w:tcPr>
          <w:p>
            <w:pPr>
              <w:autoSpaceDN w:val="0"/>
              <w:jc w:val="left"/>
              <w:textAlignment w:val="center"/>
              <w:rPr>
                <w:rFonts w:eastAsia="华文细黑"/>
                <w:color w:val="000000"/>
                <w:sz w:val="20"/>
              </w:rPr>
            </w:pPr>
          </w:p>
        </w:tc>
        <w:tc>
          <w:tcPr>
            <w:tcW w:w="274" w:type="dxa"/>
            <w:noWrap w:val="0"/>
            <w:vAlign w:val="bottom"/>
          </w:tcPr>
          <w:p>
            <w:pPr>
              <w:autoSpaceDN w:val="0"/>
              <w:jc w:val="right"/>
              <w:textAlignment w:val="bottom"/>
              <w:rPr>
                <w:rFonts w:eastAsia="宋体"/>
                <w:color w:val="000000"/>
                <w:sz w:val="20"/>
              </w:rPr>
            </w:pPr>
          </w:p>
        </w:tc>
        <w:tc>
          <w:tcPr>
            <w:tcW w:w="1269"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47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4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635"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53"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47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4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8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1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9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45"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7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23"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755"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47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8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1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9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0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7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7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蛟河市统计局</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228.60</w:t>
            </w: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216.96</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216.96</w:t>
            </w: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11.64</w:t>
            </w: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11.64</w:t>
            </w: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7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7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7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47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color w:val="000000"/>
                <w:sz w:val="20"/>
                <w:shd w:val="clear" w:color="auto" w:fill="FFFFFF"/>
                <w:lang w:val="en-US"/>
              </w:rPr>
            </w:pPr>
            <w:r>
              <w:rPr>
                <w:rFonts w:hint="eastAsia" w:eastAsia="宋体"/>
                <w:color w:val="000000"/>
                <w:sz w:val="20"/>
                <w:shd w:val="clear" w:color="auto" w:fill="FFFFFF"/>
                <w:lang w:val="en-US" w:eastAsia="zh-CN"/>
              </w:rPr>
              <w:t>228.60</w:t>
            </w: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216.96</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216.96</w:t>
            </w:r>
          </w:p>
        </w:tc>
        <w:tc>
          <w:tcPr>
            <w:tcW w:w="31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11.64</w:t>
            </w: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11.64</w:t>
            </w:r>
          </w:p>
        </w:tc>
        <w:tc>
          <w:tcPr>
            <w:tcW w:w="3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697" w:type="dxa"/>
              <w:tblInd w:w="445" w:type="dxa"/>
              <w:tblLayout w:type="fixed"/>
              <w:tblCellMar>
                <w:top w:w="15" w:type="dxa"/>
                <w:left w:w="15" w:type="dxa"/>
                <w:bottom w:w="15" w:type="dxa"/>
                <w:right w:w="15" w:type="dxa"/>
              </w:tblCellMar>
            </w:tblPr>
            <w:tblGrid>
              <w:gridCol w:w="2306"/>
              <w:gridCol w:w="1249"/>
              <w:gridCol w:w="1096"/>
              <w:gridCol w:w="1080"/>
              <w:gridCol w:w="1277"/>
              <w:gridCol w:w="1246"/>
              <w:gridCol w:w="30"/>
              <w:gridCol w:w="1277"/>
              <w:gridCol w:w="136"/>
            </w:tblGrid>
            <w:tr>
              <w:tblPrEx>
                <w:tblCellMar>
                  <w:top w:w="15" w:type="dxa"/>
                  <w:left w:w="15" w:type="dxa"/>
                  <w:bottom w:w="15" w:type="dxa"/>
                  <w:right w:w="15" w:type="dxa"/>
                </w:tblCellMar>
              </w:tblPrEx>
              <w:trPr>
                <w:gridAfter w:val="1"/>
                <w:wAfter w:w="136" w:type="dxa"/>
                <w:trHeight w:val="563" w:hRule="atLeast"/>
              </w:trPr>
              <w:tc>
                <w:tcPr>
                  <w:tcW w:w="5731" w:type="dxa"/>
                  <w:gridSpan w:val="4"/>
                  <w:tcBorders>
                    <w:bottom w:val="single" w:color="000000" w:sz="4" w:space="0"/>
                  </w:tcBorders>
                  <w:noWrap w:val="0"/>
                  <w:vAlign w:val="center"/>
                </w:tcPr>
                <w:p>
                  <w:pPr>
                    <w:widowControl/>
                    <w:jc w:val="left"/>
                    <w:rPr>
                      <w:rFonts w:eastAsia="华文细黑"/>
                      <w:color w:val="000000"/>
                      <w:kern w:val="0"/>
                      <w:sz w:val="20"/>
                    </w:rPr>
                  </w:pPr>
                </w:p>
              </w:tc>
              <w:tc>
                <w:tcPr>
                  <w:tcW w:w="1277" w:type="dxa"/>
                  <w:tcBorders>
                    <w:bottom w:val="single" w:color="000000" w:sz="4" w:space="0"/>
                  </w:tcBorders>
                  <w:noWrap w:val="0"/>
                  <w:vAlign w:val="center"/>
                </w:tcPr>
                <w:p>
                  <w:pPr>
                    <w:widowControl/>
                    <w:jc w:val="right"/>
                    <w:rPr>
                      <w:rFonts w:eastAsia="华文细黑"/>
                      <w:color w:val="000000"/>
                      <w:kern w:val="0"/>
                      <w:sz w:val="20"/>
                    </w:rPr>
                  </w:pPr>
                </w:p>
              </w:tc>
              <w:tc>
                <w:tcPr>
                  <w:tcW w:w="127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7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35" w:hRule="atLeast"/>
              </w:trPr>
              <w:tc>
                <w:tcPr>
                  <w:tcW w:w="230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49"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highlight w:val="none"/>
                      <w:lang w:eastAsia="zh-CN"/>
                    </w:rPr>
                    <w:t>合</w:t>
                  </w:r>
                  <w:r>
                    <w:rPr>
                      <w:rFonts w:eastAsia="华文细黑"/>
                      <w:color w:val="000000"/>
                      <w:kern w:val="0"/>
                      <w:sz w:val="20"/>
                      <w:highlight w:val="none"/>
                    </w:rPr>
                    <w:t>计</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61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191.24</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124.68</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66.56</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华文细黑"/>
                      <w:color w:val="000000"/>
                      <w:kern w:val="0"/>
                      <w:sz w:val="20"/>
                    </w:rPr>
                  </w:pPr>
                  <w:r>
                    <w:rPr>
                      <w:rFonts w:hint="eastAsia" w:eastAsia="宋体"/>
                      <w:color w:val="000000"/>
                      <w:kern w:val="0"/>
                      <w:sz w:val="20"/>
                    </w:rPr>
                    <w:t>统计信息</w:t>
                  </w:r>
                  <w:r>
                    <w:rPr>
                      <w:rFonts w:eastAsia="宋体"/>
                      <w:color w:val="000000"/>
                      <w:kern w:val="0"/>
                      <w:sz w:val="20"/>
                    </w:rPr>
                    <w:t>事务</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191.24</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124.68</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66.56</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6"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eastAsia="宋体"/>
                      <w:color w:val="000000"/>
                      <w:kern w:val="0"/>
                      <w:sz w:val="20"/>
                    </w:rPr>
                    <w:t>行政运行</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124.68</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124.68</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　　一般行政管理事务</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16.67</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16.67</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　  专项普查活动</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49.89</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49.89</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20.14</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20.14</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textAlignment w:val="center"/>
                    <w:rPr>
                      <w:rFonts w:eastAsia="宋体"/>
                      <w:color w:val="000000"/>
                      <w:kern w:val="0"/>
                      <w:sz w:val="20"/>
                    </w:rPr>
                  </w:pPr>
                  <w:r>
                    <w:rPr>
                      <w:rFonts w:hint="eastAsia" w:ascii="宋体" w:hAnsi="宋体" w:eastAsia="宋体" w:cs="宋体"/>
                      <w:color w:val="000000"/>
                      <w:kern w:val="0"/>
                      <w:sz w:val="20"/>
                    </w:rPr>
                    <w:t>行政事业单位养老支出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20.14</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20.14</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行政单位离退休</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6.85</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6.85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610"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　　机关事业单位基本养老保险缴费支出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13.29</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13.29</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三、卫生健康支出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textAlignment w:val="center"/>
                    <w:rPr>
                      <w:rFonts w:eastAsia="宋体"/>
                      <w:color w:val="000000"/>
                      <w:kern w:val="0"/>
                      <w:sz w:val="20"/>
                    </w:rPr>
                  </w:pPr>
                  <w:r>
                    <w:rPr>
                      <w:rFonts w:hint="eastAsia" w:ascii="宋体" w:hAnsi="宋体" w:eastAsia="宋体" w:cs="宋体"/>
                      <w:color w:val="000000"/>
                      <w:kern w:val="0"/>
                      <w:sz w:val="20"/>
                    </w:rPr>
                    <w:t>行政事业单位医疗</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行政单位医疗</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3"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四、住房保障支出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12.25</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4"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textAlignment w:val="center"/>
                    <w:rPr>
                      <w:rFonts w:eastAsia="华文细黑"/>
                      <w:color w:val="000000"/>
                      <w:kern w:val="0"/>
                      <w:sz w:val="20"/>
                    </w:rPr>
                  </w:pPr>
                  <w:r>
                    <w:rPr>
                      <w:rFonts w:hint="eastAsia" w:ascii="宋体" w:hAnsi="宋体" w:eastAsia="宋体" w:cs="宋体"/>
                      <w:color w:val="000000"/>
                      <w:kern w:val="0"/>
                      <w:sz w:val="20"/>
                    </w:rPr>
                    <w:t>住房改革支出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4"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eastAsia="华文细黑"/>
                      <w:color w:val="000000"/>
                      <w:kern w:val="0"/>
                      <w:sz w:val="20"/>
                    </w:rPr>
                  </w:pPr>
                  <w:r>
                    <w:rPr>
                      <w:rFonts w:hint="eastAsia" w:ascii="宋体" w:hAnsi="宋体" w:eastAsia="宋体" w:cs="宋体"/>
                      <w:color w:val="000000"/>
                      <w:kern w:val="0"/>
                      <w:sz w:val="20"/>
                    </w:rPr>
                    <w:t>住房公积金</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606" w:hRule="atLeast"/>
              </w:trPr>
              <w:tc>
                <w:tcPr>
                  <w:tcW w:w="230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228.60</w:t>
                  </w:r>
                </w:p>
              </w:tc>
              <w:tc>
                <w:tcPr>
                  <w:tcW w:w="10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162.04</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66.56</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43"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228.60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216.96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11.64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228.60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216.96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szCs w:val="22"/>
                    </w:rPr>
                  </w:pPr>
                  <w:r>
                    <w:rPr>
                      <w:rFonts w:hint="eastAsia" w:eastAsia="宋体"/>
                      <w:kern w:val="0"/>
                      <w:sz w:val="20"/>
                      <w:lang w:val="en-US" w:eastAsia="zh-CN"/>
                    </w:rPr>
                    <w:t>11.64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宋体"/>
                      <w:kern w:val="0"/>
                      <w:sz w:val="20"/>
                      <w:lang w:val="en-US" w:eastAsia="zh-CN"/>
                    </w:rPr>
                    <w:t>228.60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216.96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11.64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191.24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179.60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11.64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sz w:val="20"/>
                    </w:rPr>
                    <w:t>（</w:t>
                  </w:r>
                  <w:r>
                    <w:rPr>
                      <w:rFonts w:eastAsia="宋体"/>
                      <w:sz w:val="20"/>
                    </w:rPr>
                    <w:t>二</w:t>
                  </w:r>
                  <w:r>
                    <w:rPr>
                      <w:rFonts w:hint="eastAsia" w:eastAsia="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20.14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20.14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52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sz w:val="20"/>
                    </w:rPr>
                    <w:t>（</w:t>
                  </w:r>
                  <w:r>
                    <w:rPr>
                      <w:rFonts w:eastAsia="宋体"/>
                      <w:sz w:val="20"/>
                    </w:rPr>
                    <w:t>三</w:t>
                  </w:r>
                  <w:r>
                    <w:rPr>
                      <w:rFonts w:hint="eastAsia" w:eastAsia="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4.97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4.97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78"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sz w:val="20"/>
                    </w:rPr>
                    <w:t>（四）</w:t>
                  </w:r>
                  <w:r>
                    <w:rPr>
                      <w:rFonts w:hint="eastAsia" w:eastAsia="宋体"/>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12.25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12.25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228.60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216.96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11.64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rPr>
                  </w:pPr>
                  <w:r>
                    <w:rPr>
                      <w:rFonts w:hint="eastAsia" w:eastAsia="黑体"/>
                      <w:kern w:val="0"/>
                      <w:sz w:val="20"/>
                      <w:lang w:val="en-US" w:eastAsia="zh-CN"/>
                    </w:rPr>
                    <w:t>228.60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216.96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11.64</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61"/>
              <w:gridCol w:w="1137"/>
              <w:gridCol w:w="1137"/>
              <w:gridCol w:w="1137"/>
              <w:gridCol w:w="1139"/>
              <w:gridCol w:w="1709"/>
            </w:tblGrid>
            <w:tr>
              <w:tblPrEx>
                <w:tblCellMar>
                  <w:top w:w="15" w:type="dxa"/>
                  <w:left w:w="15" w:type="dxa"/>
                  <w:bottom w:w="15" w:type="dxa"/>
                  <w:right w:w="15" w:type="dxa"/>
                </w:tblCellMar>
              </w:tblPrEx>
              <w:trPr>
                <w:trHeight w:val="1285" w:hRule="atLeast"/>
              </w:trPr>
              <w:tc>
                <w:tcPr>
                  <w:tcW w:w="8820"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557" w:hRule="atLeast"/>
              </w:trPr>
              <w:tc>
                <w:tcPr>
                  <w:tcW w:w="2561"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lang w:eastAsia="zh-CN"/>
                    </w:rPr>
                  </w:pPr>
                  <w:r>
                    <w:rPr>
                      <w:rFonts w:hint="eastAsia" w:eastAsia="华文细黑"/>
                      <w:color w:val="000000"/>
                      <w:kern w:val="0"/>
                      <w:sz w:val="20"/>
                      <w:highlight w:val="none"/>
                      <w:lang w:eastAsia="zh-CN"/>
                    </w:rPr>
                    <w:t>合计</w:t>
                  </w:r>
                </w:p>
              </w:tc>
              <w:tc>
                <w:tcPr>
                  <w:tcW w:w="341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416" w:hRule="atLeast"/>
              </w:trPr>
              <w:tc>
                <w:tcPr>
                  <w:tcW w:w="2561"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1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868" w:hRule="atLeast"/>
              </w:trPr>
              <w:tc>
                <w:tcPr>
                  <w:tcW w:w="2561"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557"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191.24</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124.68</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100.76</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23.92</w:t>
                  </w: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66.56</w:t>
                  </w: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textAlignment w:val="center"/>
                    <w:rPr>
                      <w:rFonts w:eastAsia="华文细黑"/>
                      <w:color w:val="000000"/>
                      <w:kern w:val="0"/>
                      <w:sz w:val="20"/>
                    </w:rPr>
                  </w:pPr>
                  <w:r>
                    <w:rPr>
                      <w:rFonts w:hint="eastAsia" w:ascii="宋体" w:hAnsi="宋体" w:eastAsia="宋体" w:cs="宋体"/>
                      <w:color w:val="000000"/>
                      <w:kern w:val="0"/>
                      <w:sz w:val="20"/>
                    </w:rPr>
                    <w:t>统计信息事务</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191.24</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124.68</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100.76</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23.92</w:t>
                  </w: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66.56</w:t>
                  </w: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行政运行</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124.68</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124.68</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100.76</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23.92</w:t>
                  </w: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　　一般行政管理事务</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16.67</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16.67</w:t>
                  </w:r>
                </w:p>
              </w:tc>
            </w:tr>
            <w:tr>
              <w:tblPrEx>
                <w:tblCellMar>
                  <w:top w:w="15" w:type="dxa"/>
                  <w:left w:w="15" w:type="dxa"/>
                  <w:bottom w:w="15" w:type="dxa"/>
                  <w:right w:w="15" w:type="dxa"/>
                </w:tblCellMar>
              </w:tblPrEx>
              <w:trPr>
                <w:trHeight w:val="514"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　　专项普查活动</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49.89</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49.89</w:t>
                  </w: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二、社会保障和就业支出</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20.14</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20.14</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20.14</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textAlignment w:val="center"/>
                    <w:rPr>
                      <w:rFonts w:eastAsia="宋体"/>
                      <w:color w:val="000000"/>
                      <w:kern w:val="0"/>
                      <w:sz w:val="20"/>
                    </w:rPr>
                  </w:pPr>
                  <w:r>
                    <w:rPr>
                      <w:rFonts w:hint="eastAsia" w:ascii="宋体" w:hAnsi="宋体" w:eastAsia="宋体" w:cs="宋体"/>
                      <w:color w:val="000000"/>
                      <w:kern w:val="0"/>
                      <w:sz w:val="20"/>
                    </w:rPr>
                    <w:t>行政事业单位养老支出</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20.14</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20.14</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20.14</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行政单位离退休</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6.85</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6.85</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6.85</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　　机关事业单位基本养老保险缴费支出</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13.29</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13.29</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13.29</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三、卫生健康支出</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textAlignment w:val="center"/>
                    <w:rPr>
                      <w:rFonts w:eastAsia="宋体"/>
                      <w:color w:val="000000"/>
                      <w:kern w:val="0"/>
                      <w:sz w:val="20"/>
                    </w:rPr>
                  </w:pPr>
                  <w:r>
                    <w:rPr>
                      <w:rFonts w:hint="eastAsia" w:ascii="宋体" w:hAnsi="宋体" w:eastAsia="宋体" w:cs="宋体"/>
                      <w:color w:val="000000"/>
                      <w:kern w:val="0"/>
                      <w:sz w:val="20"/>
                    </w:rPr>
                    <w:t>行政事业单位医疗</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行政单位医疗</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4.97</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四、住房保障支出</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12.25</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12.25</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12.25</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rPr>
                    <w:t>　住房改革支出</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住房公积金</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12.25</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561"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228.60</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162.04</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138.12</w:t>
                  </w:r>
                </w:p>
              </w:tc>
              <w:tc>
                <w:tcPr>
                  <w:tcW w:w="113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23.92</w:t>
                  </w: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66.56</w:t>
                  </w:r>
                </w:p>
              </w:tc>
            </w:tr>
          </w:tbl>
          <w:p>
            <w:pPr>
              <w:widowControl/>
              <w:jc w:val="center"/>
              <w:rPr>
                <w:rFonts w:eastAsia="方正小标宋简体"/>
                <w:kern w:val="0"/>
                <w:sz w:val="44"/>
                <w:szCs w:val="44"/>
              </w:rPr>
            </w:pPr>
          </w:p>
        </w:tc>
      </w:tr>
    </w:tbl>
    <w:p>
      <w:pPr>
        <w:ind w:firstLine="640" w:firstLineChars="200"/>
      </w:pPr>
    </w:p>
    <w:tbl>
      <w:tblPr>
        <w:tblStyle w:val="9"/>
        <w:tblW w:w="0" w:type="auto"/>
        <w:jc w:val="center"/>
        <w:tblLayout w:type="fixed"/>
        <w:tblCellMar>
          <w:top w:w="0" w:type="dxa"/>
          <w:left w:w="108" w:type="dxa"/>
          <w:bottom w:w="0" w:type="dxa"/>
          <w:right w:w="108" w:type="dxa"/>
        </w:tblCellMar>
      </w:tblPr>
      <w:tblGrid>
        <w:gridCol w:w="3045"/>
        <w:gridCol w:w="2128"/>
        <w:gridCol w:w="1629"/>
        <w:gridCol w:w="1778"/>
      </w:tblGrid>
      <w:tr>
        <w:tblPrEx>
          <w:tblCellMar>
            <w:top w:w="0" w:type="dxa"/>
            <w:left w:w="108" w:type="dxa"/>
            <w:bottom w:w="0" w:type="dxa"/>
            <w:right w:w="108" w:type="dxa"/>
          </w:tblCellMar>
        </w:tblPrEx>
        <w:trPr>
          <w:trHeight w:val="886" w:hRule="atLeast"/>
          <w:jc w:val="center"/>
        </w:trPr>
        <w:tc>
          <w:tcPr>
            <w:tcW w:w="8580"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63" w:hRule="atLeast"/>
          <w:jc w:val="center"/>
        </w:trPr>
        <w:tc>
          <w:tcPr>
            <w:tcW w:w="3045"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128"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407"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11" w:hRule="atLeast"/>
          <w:jc w:val="center"/>
        </w:trPr>
        <w:tc>
          <w:tcPr>
            <w:tcW w:w="3045"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128"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629"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130.74</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130.74</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42.24</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42.24</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30.22</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30.22</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24.07</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24.07</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720"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kern w:val="0"/>
                <w:sz w:val="20"/>
              </w:rPr>
            </w:pPr>
            <w:r>
              <w:rPr>
                <w:rFonts w:hint="eastAsia" w:ascii="宋体" w:hAnsi="宋体" w:eastAsia="宋体" w:cs="宋体"/>
                <w:color w:val="FF0000"/>
                <w:kern w:val="0"/>
                <w:sz w:val="20"/>
              </w:rPr>
              <w:t xml:space="preserve">　  </w:t>
            </w:r>
            <w:r>
              <w:rPr>
                <w:rFonts w:hint="eastAsia" w:ascii="宋体" w:hAnsi="宋体" w:eastAsia="宋体" w:cs="宋体"/>
                <w:color w:val="auto"/>
                <w:kern w:val="0"/>
                <w:sz w:val="20"/>
              </w:rPr>
              <w:t>机关事业单位基本养老保险缴费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13.29</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13.29</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auto"/>
                <w:sz w:val="20"/>
              </w:rPr>
            </w:pPr>
            <w:r>
              <w:rPr>
                <w:rFonts w:hint="eastAsia" w:ascii="宋体" w:hAnsi="宋体" w:eastAsia="宋体" w:cs="宋体"/>
                <w:color w:val="auto"/>
                <w:kern w:val="0"/>
                <w:sz w:val="20"/>
              </w:rPr>
              <w:t>　  职工基本医疗保险缴费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4.84</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4.84</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auto"/>
                <w:sz w:val="20"/>
              </w:rPr>
            </w:pPr>
            <w:r>
              <w:rPr>
                <w:rFonts w:hint="eastAsia" w:ascii="宋体" w:hAnsi="宋体" w:eastAsia="宋体" w:cs="宋体"/>
                <w:color w:val="auto"/>
                <w:kern w:val="0"/>
                <w:sz w:val="20"/>
              </w:rPr>
              <w:t>　  其他社会保障缴费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1.18</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1.18</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auto"/>
                <w:sz w:val="20"/>
              </w:rPr>
            </w:pPr>
            <w:r>
              <w:rPr>
                <w:rFonts w:hint="eastAsia" w:ascii="宋体" w:hAnsi="宋体" w:eastAsia="宋体" w:cs="宋体"/>
                <w:color w:val="auto"/>
                <w:kern w:val="0"/>
                <w:sz w:val="20"/>
              </w:rPr>
              <w:t>　  住房公积金</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12.25</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12.25</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auto"/>
                <w:sz w:val="20"/>
              </w:rPr>
            </w:pPr>
            <w:r>
              <w:rPr>
                <w:rFonts w:hint="eastAsia" w:ascii="宋体" w:hAnsi="宋体" w:eastAsia="宋体" w:cs="宋体"/>
                <w:color w:val="auto"/>
                <w:kern w:val="0"/>
                <w:sz w:val="20"/>
              </w:rPr>
              <w:t>　  医疗费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1.20</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1.20</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color w:val="FF0000"/>
                <w:kern w:val="0"/>
                <w:sz w:val="20"/>
              </w:rPr>
              <w:t xml:space="preserve">　 </w:t>
            </w:r>
            <w:r>
              <w:rPr>
                <w:rFonts w:hint="eastAsia" w:ascii="宋体" w:hAnsi="宋体" w:eastAsia="宋体" w:cs="宋体"/>
                <w:color w:val="auto"/>
                <w:kern w:val="0"/>
                <w:sz w:val="20"/>
              </w:rPr>
              <w:t xml:space="preserve"> 其他工资福利支出</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1.45</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1.45</w:t>
            </w: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color w:val="000000"/>
                <w:kern w:val="0"/>
                <w:sz w:val="20"/>
              </w:rPr>
              <w:t>二、商品和服务支出</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23.57</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23.57</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color w:val="000000"/>
                <w:kern w:val="0"/>
                <w:sz w:val="20"/>
              </w:rPr>
              <w:t>　  办公费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3.51</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3.51</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textAlignment w:val="center"/>
              <w:rPr>
                <w:rFonts w:eastAsia="宋体"/>
                <w:color w:val="000000"/>
                <w:sz w:val="20"/>
              </w:rPr>
            </w:pPr>
            <w:r>
              <w:rPr>
                <w:rFonts w:hint="eastAsia" w:ascii="宋体" w:hAnsi="宋体" w:eastAsia="宋体" w:cs="宋体"/>
                <w:color w:val="000000"/>
                <w:kern w:val="0"/>
                <w:sz w:val="20"/>
              </w:rPr>
              <w:t>印刷费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0.70</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r>
              <w:rPr>
                <w:rFonts w:hint="eastAsia" w:eastAsia="宋体"/>
                <w:kern w:val="0"/>
                <w:sz w:val="20"/>
                <w:szCs w:val="20"/>
                <w:lang w:val="en-US" w:eastAsia="zh-CN"/>
              </w:rPr>
              <w:t>0.70</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邮电费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0.91</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r>
              <w:rPr>
                <w:rFonts w:hint="eastAsia" w:eastAsia="宋体"/>
                <w:kern w:val="0"/>
                <w:sz w:val="20"/>
                <w:szCs w:val="20"/>
                <w:lang w:val="en-US" w:eastAsia="zh-CN"/>
              </w:rPr>
              <w:t>0.91</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color w:val="000000"/>
                <w:kern w:val="0"/>
                <w:sz w:val="20"/>
              </w:rPr>
              <w:t>　  差旅费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5.13</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r>
              <w:rPr>
                <w:rFonts w:hint="eastAsia" w:eastAsia="宋体"/>
                <w:kern w:val="0"/>
                <w:sz w:val="20"/>
                <w:szCs w:val="20"/>
                <w:lang w:val="en-US" w:eastAsia="zh-CN"/>
              </w:rPr>
              <w:t>5.13</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color w:val="000000"/>
                <w:sz w:val="20"/>
              </w:rPr>
            </w:pPr>
            <w:r>
              <w:rPr>
                <w:rFonts w:hint="eastAsia" w:ascii="宋体" w:hAnsi="宋体" w:eastAsia="宋体" w:cs="宋体"/>
                <w:color w:val="000000"/>
                <w:kern w:val="0"/>
                <w:sz w:val="20"/>
              </w:rPr>
              <w:t>　  培训费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1.30</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r>
              <w:rPr>
                <w:rFonts w:hint="eastAsia" w:eastAsia="宋体"/>
                <w:kern w:val="0"/>
                <w:sz w:val="20"/>
                <w:szCs w:val="20"/>
                <w:lang w:val="en-US" w:eastAsia="zh-CN"/>
              </w:rPr>
              <w:t>1.30</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200" w:firstLineChars="100"/>
              <w:jc w:val="left"/>
              <w:textAlignment w:val="center"/>
              <w:rPr>
                <w:rFonts w:eastAsia="宋体"/>
                <w:kern w:val="0"/>
                <w:sz w:val="20"/>
              </w:rPr>
            </w:pPr>
            <w:r>
              <w:rPr>
                <w:rFonts w:hint="eastAsia" w:ascii="宋体" w:hAnsi="宋体" w:eastAsia="宋体" w:cs="宋体"/>
                <w:color w:val="000000"/>
                <w:kern w:val="0"/>
                <w:sz w:val="20"/>
              </w:rPr>
              <w:t>　工会经费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1.31</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r>
              <w:rPr>
                <w:rFonts w:hint="eastAsia" w:eastAsia="宋体"/>
                <w:kern w:val="0"/>
                <w:sz w:val="20"/>
                <w:szCs w:val="20"/>
                <w:lang w:val="en-US" w:eastAsia="zh-CN"/>
              </w:rPr>
              <w:t>1.31</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kern w:val="0"/>
                <w:sz w:val="20"/>
              </w:rPr>
            </w:pPr>
            <w:r>
              <w:rPr>
                <w:rFonts w:hint="eastAsia" w:ascii="宋体" w:hAnsi="宋体" w:eastAsia="宋体" w:cs="宋体"/>
                <w:color w:val="000000"/>
                <w:kern w:val="0"/>
                <w:sz w:val="20"/>
              </w:rPr>
              <w:t>　  福利费</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3.65</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r>
              <w:rPr>
                <w:rFonts w:hint="eastAsia" w:eastAsia="宋体"/>
                <w:kern w:val="0"/>
                <w:sz w:val="20"/>
                <w:szCs w:val="20"/>
                <w:lang w:val="en-US" w:eastAsia="zh-CN"/>
              </w:rPr>
              <w:t>3.65</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eastAsia="宋体"/>
                <w:kern w:val="0"/>
                <w:sz w:val="20"/>
              </w:rPr>
            </w:pPr>
            <w:r>
              <w:rPr>
                <w:rFonts w:hint="eastAsia" w:ascii="宋体" w:hAnsi="宋体" w:eastAsia="宋体" w:cs="宋体"/>
                <w:color w:val="000000"/>
                <w:kern w:val="0"/>
                <w:sz w:val="20"/>
              </w:rPr>
              <w:t>　  其他交通费用</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6.66</w:t>
            </w:r>
          </w:p>
        </w:tc>
        <w:tc>
          <w:tcPr>
            <w:tcW w:w="1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r>
              <w:rPr>
                <w:rFonts w:hint="eastAsia" w:eastAsia="宋体"/>
                <w:kern w:val="0"/>
                <w:sz w:val="20"/>
                <w:szCs w:val="20"/>
                <w:lang w:val="en-US" w:eastAsia="zh-CN"/>
              </w:rPr>
              <w:t>6.66</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eastAsia="宋体"/>
                <w:kern w:val="0"/>
                <w:sz w:val="20"/>
              </w:rPr>
            </w:pPr>
            <w:r>
              <w:rPr>
                <w:rFonts w:hint="eastAsia" w:ascii="宋体" w:hAnsi="宋体" w:eastAsia="宋体" w:cs="宋体"/>
                <w:color w:val="000000"/>
                <w:kern w:val="0"/>
                <w:sz w:val="20"/>
              </w:rPr>
              <w:t>　  其他商品和服务支出</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0.40</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0.40</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FF0000"/>
                <w:kern w:val="0"/>
                <w:sz w:val="20"/>
              </w:rPr>
            </w:pPr>
            <w:r>
              <w:rPr>
                <w:rFonts w:hint="eastAsia" w:ascii="宋体" w:hAnsi="宋体" w:eastAsia="宋体" w:cs="宋体"/>
                <w:color w:val="000000"/>
                <w:kern w:val="0"/>
                <w:sz w:val="20"/>
              </w:rPr>
              <w:t>三、对个人和家庭的补助</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7.37</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7.37</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FF0000"/>
                <w:kern w:val="0"/>
                <w:sz w:val="20"/>
              </w:rPr>
            </w:pPr>
            <w:r>
              <w:rPr>
                <w:rFonts w:hint="eastAsia" w:ascii="宋体" w:hAnsi="宋体" w:eastAsia="宋体" w:cs="宋体"/>
                <w:color w:val="000000"/>
                <w:kern w:val="0"/>
                <w:sz w:val="20"/>
              </w:rPr>
              <w:t>　  退休费</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6.85</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6.85</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FF0000"/>
                <w:kern w:val="0"/>
                <w:sz w:val="20"/>
              </w:rPr>
            </w:pPr>
            <w:r>
              <w:rPr>
                <w:rFonts w:hint="eastAsia" w:ascii="宋体" w:hAnsi="宋体" w:eastAsia="宋体" w:cs="宋体"/>
                <w:color w:val="000000"/>
                <w:kern w:val="0"/>
                <w:sz w:val="20"/>
              </w:rPr>
              <w:t>　  其他对个人和家庭的补助</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0.52</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0.52</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FF0000"/>
                <w:kern w:val="0"/>
                <w:sz w:val="20"/>
              </w:rPr>
            </w:pPr>
            <w:r>
              <w:rPr>
                <w:rFonts w:hint="eastAsia" w:ascii="宋体" w:hAnsi="宋体" w:eastAsia="宋体" w:cs="宋体"/>
                <w:color w:val="000000"/>
                <w:kern w:val="0"/>
                <w:sz w:val="20"/>
              </w:rPr>
              <w:t>四、资本性支出</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0.35</w:t>
            </w:r>
          </w:p>
        </w:tc>
        <w:tc>
          <w:tcPr>
            <w:tcW w:w="1629"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0.35</w:t>
            </w:r>
          </w:p>
        </w:tc>
      </w:tr>
      <w:tr>
        <w:tblPrEx>
          <w:tblCellMar>
            <w:top w:w="0" w:type="dxa"/>
            <w:left w:w="108" w:type="dxa"/>
            <w:bottom w:w="0" w:type="dxa"/>
            <w:right w:w="108" w:type="dxa"/>
          </w:tblCellMar>
        </w:tblPrEx>
        <w:trPr>
          <w:trHeight w:val="383" w:hRule="atLeast"/>
          <w:jc w:val="center"/>
        </w:trPr>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办公设备购置</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0.35</w:t>
            </w:r>
          </w:p>
        </w:tc>
        <w:tc>
          <w:tcPr>
            <w:tcW w:w="1629"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0.35</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560" w:firstLineChars="200"/>
              <w:jc w:val="left"/>
              <w:rPr>
                <w:color w:val="auto"/>
                <w:kern w:val="0"/>
                <w:sz w:val="28"/>
                <w:szCs w:val="28"/>
              </w:rPr>
            </w:pPr>
            <w:r>
              <w:rPr>
                <w:color w:val="auto"/>
                <w:kern w:val="0"/>
                <w:sz w:val="28"/>
                <w:szCs w:val="28"/>
              </w:rPr>
              <w:t>说明：</w:t>
            </w:r>
          </w:p>
          <w:p>
            <w:pPr>
              <w:widowControl/>
              <w:jc w:val="left"/>
              <w:rPr>
                <w:rFonts w:eastAsia="宋体"/>
                <w:color w:val="auto"/>
                <w:kern w:val="0"/>
                <w:sz w:val="28"/>
                <w:szCs w:val="28"/>
              </w:rPr>
            </w:pPr>
            <w:r>
              <w:rPr>
                <w:rFonts w:eastAsia="宋体"/>
                <w:color w:val="auto"/>
                <w:kern w:val="0"/>
                <w:sz w:val="28"/>
                <w:szCs w:val="28"/>
              </w:rPr>
              <w:t xml:space="preserve">       1</w:t>
            </w:r>
            <w:r>
              <w:rPr>
                <w:color w:val="auto"/>
                <w:kern w:val="0"/>
                <w:sz w:val="28"/>
                <w:szCs w:val="28"/>
              </w:rPr>
              <w:t>、</w:t>
            </w:r>
            <w:r>
              <w:rPr>
                <w:rFonts w:eastAsia="宋体"/>
                <w:color w:val="auto"/>
                <w:kern w:val="0"/>
                <w:sz w:val="28"/>
                <w:szCs w:val="28"/>
              </w:rPr>
              <w:t>“20</w:t>
            </w:r>
            <w:r>
              <w:rPr>
                <w:rFonts w:hint="eastAsia" w:eastAsia="宋体"/>
                <w:color w:val="auto"/>
                <w:kern w:val="0"/>
                <w:sz w:val="28"/>
                <w:szCs w:val="28"/>
              </w:rPr>
              <w:t>24</w:t>
            </w:r>
            <w:r>
              <w:rPr>
                <w:color w:val="auto"/>
                <w:kern w:val="0"/>
                <w:sz w:val="28"/>
                <w:szCs w:val="28"/>
              </w:rPr>
              <w:t>年预算数</w:t>
            </w:r>
            <w:r>
              <w:rPr>
                <w:rFonts w:eastAsia="宋体"/>
                <w:color w:val="auto"/>
                <w:kern w:val="0"/>
                <w:sz w:val="28"/>
                <w:szCs w:val="28"/>
              </w:rPr>
              <w:t>”</w:t>
            </w:r>
            <w:r>
              <w:rPr>
                <w:color w:val="auto"/>
                <w:kern w:val="0"/>
                <w:sz w:val="28"/>
                <w:szCs w:val="28"/>
              </w:rPr>
              <w:t>的单位范围包括</w:t>
            </w:r>
            <w:r>
              <w:rPr>
                <w:rFonts w:hint="eastAsia" w:eastAsia="宋体"/>
                <w:color w:val="auto"/>
                <w:kern w:val="0"/>
                <w:sz w:val="28"/>
                <w:szCs w:val="28"/>
              </w:rPr>
              <w:t xml:space="preserve"> 1</w:t>
            </w:r>
            <w:r>
              <w:rPr>
                <w:color w:val="auto"/>
                <w:kern w:val="0"/>
                <w:sz w:val="28"/>
                <w:szCs w:val="28"/>
              </w:rPr>
              <w:t>个预算单位。</w:t>
            </w:r>
            <w:r>
              <w:rPr>
                <w:rFonts w:eastAsia="宋体"/>
                <w:color w:val="auto"/>
                <w:kern w:val="0"/>
                <w:sz w:val="28"/>
                <w:szCs w:val="28"/>
              </w:rPr>
              <w:t xml:space="preserve">   </w:t>
            </w:r>
          </w:p>
          <w:p>
            <w:pPr>
              <w:widowControl/>
              <w:jc w:val="left"/>
              <w:rPr>
                <w:color w:val="auto"/>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“20</w:t>
            </w:r>
            <w:r>
              <w:rPr>
                <w:rFonts w:hint="eastAsia" w:eastAsia="宋体"/>
                <w:color w:val="auto"/>
                <w:kern w:val="0"/>
                <w:sz w:val="28"/>
                <w:szCs w:val="28"/>
              </w:rPr>
              <w:t>24</w:t>
            </w:r>
            <w:r>
              <w:rPr>
                <w:color w:val="auto"/>
                <w:kern w:val="0"/>
                <w:sz w:val="28"/>
                <w:szCs w:val="28"/>
              </w:rPr>
              <w:t>年预算数</w:t>
            </w:r>
            <w:r>
              <w:rPr>
                <w:rFonts w:eastAsia="宋体"/>
                <w:color w:val="auto"/>
                <w:kern w:val="0"/>
                <w:sz w:val="28"/>
                <w:szCs w:val="28"/>
              </w:rPr>
              <w:t>”</w:t>
            </w:r>
            <w:r>
              <w:rPr>
                <w:color w:val="auto"/>
                <w:kern w:val="0"/>
                <w:sz w:val="28"/>
                <w:szCs w:val="28"/>
              </w:rPr>
              <w:t>的实有人员</w:t>
            </w:r>
            <w:r>
              <w:rPr>
                <w:rFonts w:hint="eastAsia" w:eastAsia="宋体"/>
                <w:color w:val="auto"/>
                <w:kern w:val="0"/>
                <w:sz w:val="28"/>
                <w:szCs w:val="28"/>
                <w:lang w:val="en-US" w:eastAsia="zh-CN"/>
              </w:rPr>
              <w:t>14</w:t>
            </w:r>
            <w:r>
              <w:rPr>
                <w:rFonts w:eastAsia="宋体"/>
                <w:color w:val="auto"/>
                <w:kern w:val="0"/>
                <w:sz w:val="28"/>
                <w:szCs w:val="28"/>
              </w:rPr>
              <w:t xml:space="preserve"> </w:t>
            </w:r>
            <w:r>
              <w:rPr>
                <w:color w:val="auto"/>
                <w:kern w:val="0"/>
                <w:sz w:val="28"/>
                <w:szCs w:val="28"/>
              </w:rPr>
              <w:t>人，其中：在职人员</w:t>
            </w:r>
            <w:r>
              <w:rPr>
                <w:rFonts w:hint="eastAsia" w:eastAsia="宋体"/>
                <w:color w:val="auto"/>
                <w:kern w:val="0"/>
                <w:sz w:val="28"/>
                <w:szCs w:val="28"/>
                <w:lang w:val="en-US" w:eastAsia="zh-CN"/>
              </w:rPr>
              <w:t>8</w:t>
            </w:r>
            <w:r>
              <w:rPr>
                <w:rFonts w:eastAsia="宋体"/>
                <w:color w:val="auto"/>
                <w:kern w:val="0"/>
                <w:sz w:val="28"/>
                <w:szCs w:val="28"/>
              </w:rPr>
              <w:t xml:space="preserve"> </w:t>
            </w:r>
            <w:r>
              <w:rPr>
                <w:color w:val="auto"/>
                <w:kern w:val="0"/>
                <w:sz w:val="28"/>
                <w:szCs w:val="28"/>
              </w:rPr>
              <w:t>人，</w:t>
            </w:r>
            <w:r>
              <w:rPr>
                <w:rFonts w:hint="eastAsia"/>
                <w:color w:val="auto"/>
                <w:kern w:val="0"/>
                <w:sz w:val="28"/>
                <w:szCs w:val="28"/>
                <w:lang w:val="en-US" w:eastAsia="zh-CN"/>
              </w:rPr>
              <w:t>离</w:t>
            </w:r>
            <w:r>
              <w:rPr>
                <w:color w:val="auto"/>
                <w:kern w:val="0"/>
                <w:sz w:val="28"/>
                <w:szCs w:val="28"/>
              </w:rPr>
              <w:t>退休人员</w:t>
            </w:r>
            <w:r>
              <w:rPr>
                <w:rFonts w:eastAsia="宋体"/>
                <w:color w:val="auto"/>
                <w:kern w:val="0"/>
                <w:sz w:val="28"/>
                <w:szCs w:val="28"/>
              </w:rPr>
              <w:t xml:space="preserve"> </w:t>
            </w:r>
            <w:r>
              <w:rPr>
                <w:rFonts w:hint="eastAsia" w:eastAsia="宋体"/>
                <w:color w:val="auto"/>
                <w:kern w:val="0"/>
                <w:sz w:val="28"/>
                <w:szCs w:val="28"/>
                <w:lang w:val="en-US" w:eastAsia="zh-CN"/>
              </w:rPr>
              <w:t>6</w:t>
            </w:r>
            <w:r>
              <w:rPr>
                <w:rFonts w:eastAsia="宋体"/>
                <w:color w:val="auto"/>
                <w:kern w:val="0"/>
                <w:sz w:val="28"/>
                <w:szCs w:val="28"/>
              </w:rPr>
              <w:t xml:space="preserve"> </w:t>
            </w:r>
            <w:r>
              <w:rPr>
                <w:color w:val="auto"/>
                <w:kern w:val="0"/>
                <w:sz w:val="28"/>
                <w:szCs w:val="28"/>
              </w:rPr>
              <w:t>人。</w:t>
            </w:r>
          </w:p>
          <w:p>
            <w:pPr>
              <w:widowControl/>
              <w:jc w:val="both"/>
              <w:rPr>
                <w:rFonts w:hint="eastAsia" w:eastAsia="仿宋_GB2312"/>
                <w:color w:val="000000"/>
                <w:kern w:val="0"/>
                <w:sz w:val="28"/>
                <w:szCs w:val="28"/>
                <w:lang w:val="en-US" w:eastAsia="zh-CN"/>
              </w:rPr>
            </w:pPr>
            <w:r>
              <w:rPr>
                <w:rFonts w:hint="eastAsia"/>
                <w:color w:val="FF0000"/>
                <w:kern w:val="0"/>
                <w:sz w:val="28"/>
                <w:szCs w:val="28"/>
              </w:rPr>
              <w:t xml:space="preserve">      </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bookmarkStart w:id="0" w:name="_GoBack"/>
      <w:bookmarkEnd w:id="0"/>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18"/>
        <w:gridCol w:w="587"/>
        <w:gridCol w:w="240"/>
        <w:gridCol w:w="775"/>
        <w:gridCol w:w="1095"/>
        <w:gridCol w:w="1020"/>
        <w:gridCol w:w="450"/>
        <w:gridCol w:w="420"/>
        <w:gridCol w:w="495"/>
        <w:gridCol w:w="435"/>
        <w:gridCol w:w="420"/>
        <w:gridCol w:w="360"/>
        <w:gridCol w:w="345"/>
        <w:gridCol w:w="420"/>
        <w:gridCol w:w="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05"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7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9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82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07"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4"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44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7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109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820"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07"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4"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18"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77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109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890"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9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35"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12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82"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34" w:type="dxa"/>
            <w:vMerge w:val="continue"/>
            <w:noWrap w:val="0"/>
            <w:vAlign w:val="center"/>
          </w:tcPr>
          <w:p>
            <w:pPr>
              <w:autoSpaceDN w:val="0"/>
              <w:jc w:val="center"/>
              <w:textAlignment w:val="center"/>
              <w:rPr>
                <w:rFonts w:ascii="Calibri" w:hAnsi="Calibri" w:eastAsia="华文细黑"/>
                <w:color w:val="000000"/>
                <w:sz w:val="20"/>
                <w:szCs w:val="22"/>
              </w:rPr>
            </w:pPr>
          </w:p>
        </w:tc>
        <w:tc>
          <w:tcPr>
            <w:tcW w:w="618"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75" w:type="dxa"/>
            <w:vMerge w:val="continue"/>
            <w:noWrap w:val="0"/>
            <w:vAlign w:val="center"/>
          </w:tcPr>
          <w:p>
            <w:pPr>
              <w:autoSpaceDN w:val="0"/>
              <w:jc w:val="center"/>
              <w:textAlignment w:val="center"/>
              <w:rPr>
                <w:rFonts w:ascii="Calibri" w:hAnsi="Calibri" w:eastAsia="华文细黑"/>
                <w:color w:val="000000"/>
                <w:sz w:val="20"/>
                <w:szCs w:val="22"/>
              </w:rPr>
            </w:pPr>
          </w:p>
        </w:tc>
        <w:tc>
          <w:tcPr>
            <w:tcW w:w="1095" w:type="dxa"/>
            <w:vMerge w:val="continue"/>
            <w:noWrap w:val="0"/>
            <w:vAlign w:val="center"/>
          </w:tcPr>
          <w:p>
            <w:pPr>
              <w:autoSpaceDN w:val="0"/>
              <w:jc w:val="center"/>
              <w:textAlignment w:val="center"/>
              <w:rPr>
                <w:rFonts w:ascii="Calibri" w:hAnsi="Calibri" w:eastAsia="华文细黑"/>
                <w:color w:val="000000"/>
                <w:sz w:val="20"/>
                <w:szCs w:val="22"/>
              </w:rPr>
            </w:pPr>
          </w:p>
        </w:tc>
        <w:tc>
          <w:tcPr>
            <w:tcW w:w="10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2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9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3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6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4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2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62"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4" w:type="dxa"/>
            <w:noWrap w:val="0"/>
            <w:vAlign w:val="center"/>
          </w:tcPr>
          <w:p>
            <w:pPr>
              <w:rPr>
                <w:rFonts w:hint="eastAsia" w:ascii="华文细黑" w:hAnsi="华文细黑" w:eastAsia="华文细黑" w:cs="华文细黑"/>
                <w:kern w:val="0"/>
                <w:sz w:val="16"/>
                <w:szCs w:val="16"/>
                <w:lang w:val="en-US" w:eastAsia="zh-CN" w:bidi="ar-SA"/>
              </w:rPr>
            </w:pPr>
            <w:r>
              <w:rPr>
                <w:rFonts w:hint="eastAsia" w:ascii="华文细黑" w:hAnsi="华文细黑" w:eastAsia="华文细黑" w:cs="华文细黑"/>
                <w:kern w:val="0"/>
                <w:sz w:val="16"/>
                <w:szCs w:val="16"/>
              </w:rPr>
              <w:t>专项业</w:t>
            </w:r>
            <w:r>
              <w:rPr>
                <w:rFonts w:hint="eastAsia" w:ascii="华文细黑" w:hAnsi="华文细黑" w:eastAsia="华文细黑" w:cs="华文细黑"/>
                <w:kern w:val="0"/>
                <w:sz w:val="16"/>
                <w:szCs w:val="16"/>
                <w:lang w:val="en-US" w:eastAsia="zh-CN"/>
              </w:rPr>
              <w:t>务支 出</w:t>
            </w:r>
          </w:p>
        </w:tc>
        <w:tc>
          <w:tcPr>
            <w:tcW w:w="618" w:type="dxa"/>
            <w:noWrap w:val="0"/>
            <w:vAlign w:val="center"/>
          </w:tcPr>
          <w:p>
            <w:pPr>
              <w:jc w:val="center"/>
              <w:rPr>
                <w:rFonts w:hint="eastAsia" w:ascii="华文细黑" w:hAnsi="华文细黑" w:eastAsia="华文细黑" w:cs="华文细黑"/>
                <w:kern w:val="0"/>
                <w:sz w:val="16"/>
                <w:szCs w:val="16"/>
                <w:lang w:val="en-US" w:eastAsia="zh-CN" w:bidi="ar-SA"/>
              </w:rPr>
            </w:pPr>
          </w:p>
        </w:tc>
        <w:tc>
          <w:tcPr>
            <w:tcW w:w="827" w:type="dxa"/>
            <w:gridSpan w:val="2"/>
            <w:noWrap w:val="0"/>
            <w:vAlign w:val="center"/>
          </w:tcPr>
          <w:p>
            <w:pPr>
              <w:spacing w:line="700" w:lineRule="exact"/>
              <w:jc w:val="center"/>
              <w:rPr>
                <w:rFonts w:hint="eastAsia" w:ascii="华文细黑" w:hAnsi="华文细黑" w:eastAsia="华文细黑" w:cs="华文细黑"/>
                <w:kern w:val="0"/>
                <w:sz w:val="16"/>
                <w:szCs w:val="16"/>
                <w:lang w:val="en-US" w:eastAsia="zh-CN" w:bidi="ar-SA"/>
              </w:rPr>
            </w:pPr>
          </w:p>
        </w:tc>
        <w:tc>
          <w:tcPr>
            <w:tcW w:w="775" w:type="dxa"/>
            <w:noWrap w:val="0"/>
            <w:vAlign w:val="center"/>
          </w:tcPr>
          <w:p>
            <w:pPr>
              <w:spacing w:line="700" w:lineRule="exact"/>
              <w:jc w:val="center"/>
              <w:rPr>
                <w:rFonts w:hint="eastAsia" w:ascii="华文细黑" w:hAnsi="华文细黑" w:eastAsia="华文细黑" w:cs="华文细黑"/>
                <w:kern w:val="0"/>
                <w:sz w:val="16"/>
                <w:szCs w:val="16"/>
                <w:lang w:val="en-US" w:eastAsia="zh-CN" w:bidi="ar-SA"/>
              </w:rPr>
            </w:pPr>
          </w:p>
        </w:tc>
        <w:tc>
          <w:tcPr>
            <w:tcW w:w="1095"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66.56</w:t>
            </w:r>
          </w:p>
        </w:tc>
        <w:tc>
          <w:tcPr>
            <w:tcW w:w="1020"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66.56</w:t>
            </w:r>
          </w:p>
        </w:tc>
        <w:tc>
          <w:tcPr>
            <w:tcW w:w="45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95" w:type="dxa"/>
            <w:noWrap w:val="0"/>
            <w:vAlign w:val="center"/>
          </w:tcPr>
          <w:p>
            <w:pPr>
              <w:spacing w:line="700" w:lineRule="exact"/>
              <w:jc w:val="center"/>
              <w:rPr>
                <w:rFonts w:ascii="Calibri" w:hAnsi="Calibri" w:eastAsia="楷体"/>
                <w:kern w:val="0"/>
                <w:szCs w:val="32"/>
              </w:rPr>
            </w:pPr>
          </w:p>
        </w:tc>
        <w:tc>
          <w:tcPr>
            <w:tcW w:w="43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360" w:type="dxa"/>
            <w:noWrap w:val="0"/>
            <w:vAlign w:val="center"/>
          </w:tcPr>
          <w:p>
            <w:pPr>
              <w:spacing w:line="700" w:lineRule="exact"/>
              <w:jc w:val="center"/>
              <w:rPr>
                <w:rFonts w:ascii="Calibri" w:hAnsi="Calibri" w:eastAsia="楷体"/>
                <w:kern w:val="0"/>
                <w:szCs w:val="32"/>
              </w:rPr>
            </w:pPr>
          </w:p>
        </w:tc>
        <w:tc>
          <w:tcPr>
            <w:tcW w:w="34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4" w:type="dxa"/>
            <w:noWrap w:val="0"/>
            <w:vAlign w:val="center"/>
          </w:tcPr>
          <w:p>
            <w:pPr>
              <w:jc w:val="center"/>
              <w:rPr>
                <w:rFonts w:hint="eastAsia" w:ascii="华文细黑" w:hAnsi="华文细黑" w:eastAsia="华文细黑" w:cs="华文细黑"/>
                <w:kern w:val="0"/>
                <w:sz w:val="16"/>
                <w:szCs w:val="16"/>
                <w:lang w:val="en-US" w:eastAsia="zh-CN" w:bidi="ar-SA"/>
              </w:rPr>
            </w:pPr>
          </w:p>
        </w:tc>
        <w:tc>
          <w:tcPr>
            <w:tcW w:w="618" w:type="dxa"/>
            <w:noWrap w:val="0"/>
            <w:vAlign w:val="center"/>
          </w:tcPr>
          <w:p>
            <w:pPr>
              <w:jc w:val="center"/>
              <w:rPr>
                <w:rFonts w:hint="eastAsia" w:ascii="华文细黑" w:hAnsi="华文细黑" w:eastAsia="华文细黑" w:cs="华文细黑"/>
                <w:kern w:val="0"/>
                <w:sz w:val="16"/>
                <w:szCs w:val="16"/>
                <w:lang w:val="en-US" w:eastAsia="zh-CN" w:bidi="ar-SA"/>
              </w:rPr>
            </w:pPr>
            <w:r>
              <w:rPr>
                <w:rFonts w:hint="eastAsia" w:ascii="华文细黑" w:hAnsi="华文细黑" w:eastAsia="华文细黑" w:cs="华文细黑"/>
                <w:kern w:val="0"/>
                <w:sz w:val="16"/>
                <w:szCs w:val="16"/>
              </w:rPr>
              <w:t>专项</w:t>
            </w:r>
            <w:r>
              <w:rPr>
                <w:rFonts w:hint="eastAsia" w:ascii="华文细黑" w:hAnsi="华文细黑" w:eastAsia="华文细黑" w:cs="华文细黑"/>
                <w:kern w:val="0"/>
                <w:sz w:val="16"/>
                <w:szCs w:val="16"/>
                <w:lang w:val="en-US" w:eastAsia="zh-CN"/>
              </w:rPr>
              <w:t>普查活动</w:t>
            </w:r>
          </w:p>
        </w:tc>
        <w:tc>
          <w:tcPr>
            <w:tcW w:w="827" w:type="dxa"/>
            <w:gridSpan w:val="2"/>
            <w:noWrap w:val="0"/>
            <w:vAlign w:val="center"/>
          </w:tcPr>
          <w:p>
            <w:pPr>
              <w:spacing w:line="700" w:lineRule="exact"/>
              <w:jc w:val="center"/>
              <w:rPr>
                <w:rFonts w:hint="eastAsia" w:ascii="华文细黑" w:hAnsi="华文细黑" w:eastAsia="华文细黑" w:cs="华文细黑"/>
                <w:kern w:val="0"/>
                <w:sz w:val="16"/>
                <w:szCs w:val="16"/>
                <w:lang w:val="en-US" w:eastAsia="zh-CN" w:bidi="ar-SA"/>
              </w:rPr>
            </w:pPr>
          </w:p>
        </w:tc>
        <w:tc>
          <w:tcPr>
            <w:tcW w:w="775" w:type="dxa"/>
            <w:noWrap w:val="0"/>
            <w:vAlign w:val="center"/>
          </w:tcPr>
          <w:p>
            <w:pPr>
              <w:spacing w:line="700" w:lineRule="exact"/>
              <w:jc w:val="center"/>
              <w:rPr>
                <w:rFonts w:hint="eastAsia" w:ascii="华文细黑" w:hAnsi="华文细黑" w:eastAsia="华文细黑" w:cs="华文细黑"/>
                <w:kern w:val="0"/>
                <w:sz w:val="16"/>
                <w:szCs w:val="16"/>
                <w:lang w:val="en-US" w:eastAsia="zh-CN" w:bidi="ar-SA"/>
              </w:rPr>
            </w:pPr>
          </w:p>
        </w:tc>
        <w:tc>
          <w:tcPr>
            <w:tcW w:w="1095"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49.89</w:t>
            </w:r>
          </w:p>
        </w:tc>
        <w:tc>
          <w:tcPr>
            <w:tcW w:w="1020"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49.89</w:t>
            </w:r>
          </w:p>
        </w:tc>
        <w:tc>
          <w:tcPr>
            <w:tcW w:w="45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95" w:type="dxa"/>
            <w:noWrap w:val="0"/>
            <w:vAlign w:val="center"/>
          </w:tcPr>
          <w:p>
            <w:pPr>
              <w:spacing w:line="700" w:lineRule="exact"/>
              <w:jc w:val="center"/>
              <w:rPr>
                <w:rFonts w:ascii="Calibri" w:hAnsi="Calibri" w:eastAsia="楷体"/>
                <w:kern w:val="0"/>
                <w:szCs w:val="32"/>
              </w:rPr>
            </w:pPr>
          </w:p>
        </w:tc>
        <w:tc>
          <w:tcPr>
            <w:tcW w:w="43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360" w:type="dxa"/>
            <w:noWrap w:val="0"/>
            <w:vAlign w:val="center"/>
          </w:tcPr>
          <w:p>
            <w:pPr>
              <w:spacing w:line="700" w:lineRule="exact"/>
              <w:jc w:val="center"/>
              <w:rPr>
                <w:rFonts w:ascii="Calibri" w:hAnsi="Calibri" w:eastAsia="楷体"/>
                <w:kern w:val="0"/>
                <w:szCs w:val="32"/>
              </w:rPr>
            </w:pPr>
          </w:p>
        </w:tc>
        <w:tc>
          <w:tcPr>
            <w:tcW w:w="345"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4" w:type="dxa"/>
            <w:noWrap w:val="0"/>
            <w:vAlign w:val="center"/>
          </w:tcPr>
          <w:p>
            <w:pPr>
              <w:spacing w:line="700" w:lineRule="exact"/>
              <w:jc w:val="center"/>
              <w:rPr>
                <w:rFonts w:hint="eastAsia" w:ascii="华文细黑" w:hAnsi="华文细黑" w:eastAsia="华文细黑" w:cs="华文细黑"/>
                <w:kern w:val="0"/>
                <w:sz w:val="16"/>
                <w:szCs w:val="16"/>
                <w:lang w:val="en-US" w:eastAsia="zh-CN" w:bidi="ar-SA"/>
              </w:rPr>
            </w:pPr>
          </w:p>
        </w:tc>
        <w:tc>
          <w:tcPr>
            <w:tcW w:w="618" w:type="dxa"/>
            <w:noWrap w:val="0"/>
            <w:vAlign w:val="center"/>
          </w:tcPr>
          <w:p>
            <w:pPr>
              <w:spacing w:line="700" w:lineRule="exact"/>
              <w:jc w:val="center"/>
              <w:rPr>
                <w:rFonts w:hint="eastAsia" w:ascii="华文细黑" w:hAnsi="华文细黑" w:eastAsia="华文细黑" w:cs="华文细黑"/>
                <w:kern w:val="0"/>
                <w:sz w:val="16"/>
                <w:szCs w:val="16"/>
                <w:lang w:val="en-US" w:eastAsia="zh-CN" w:bidi="ar-SA"/>
              </w:rPr>
            </w:pPr>
          </w:p>
        </w:tc>
        <w:tc>
          <w:tcPr>
            <w:tcW w:w="8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细黑" w:hAnsi="华文细黑" w:eastAsia="华文细黑" w:cs="华文细黑"/>
                <w:kern w:val="0"/>
                <w:sz w:val="16"/>
                <w:szCs w:val="16"/>
                <w:lang w:val="en-US" w:eastAsia="zh-CN" w:bidi="ar-SA"/>
              </w:rPr>
            </w:pPr>
            <w:r>
              <w:rPr>
                <w:rFonts w:hint="eastAsia" w:ascii="华文细黑" w:hAnsi="华文细黑" w:eastAsia="华文细黑" w:cs="华文细黑"/>
                <w:kern w:val="0"/>
                <w:sz w:val="16"/>
                <w:szCs w:val="16"/>
                <w:lang w:val="en-US" w:eastAsia="zh-CN"/>
              </w:rPr>
              <w:t>第五次全国经济普查经费</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细黑" w:hAnsi="华文细黑" w:eastAsia="华文细黑" w:cs="华文细黑"/>
                <w:kern w:val="0"/>
                <w:sz w:val="16"/>
                <w:szCs w:val="16"/>
                <w:lang w:val="en-US" w:eastAsia="zh-CN" w:bidi="ar-SA"/>
              </w:rPr>
            </w:pPr>
            <w:r>
              <w:rPr>
                <w:rFonts w:hint="eastAsia" w:ascii="华文细黑" w:hAnsi="华文细黑" w:eastAsia="华文细黑" w:cs="华文细黑"/>
                <w:kern w:val="0"/>
                <w:sz w:val="16"/>
                <w:szCs w:val="16"/>
                <w:lang w:val="en-US" w:eastAsia="zh-CN"/>
              </w:rPr>
              <w:t>蛟河市统计局</w:t>
            </w:r>
          </w:p>
        </w:tc>
        <w:tc>
          <w:tcPr>
            <w:tcW w:w="1095"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49.89</w:t>
            </w:r>
          </w:p>
        </w:tc>
        <w:tc>
          <w:tcPr>
            <w:tcW w:w="1020"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49.89</w:t>
            </w:r>
          </w:p>
        </w:tc>
        <w:tc>
          <w:tcPr>
            <w:tcW w:w="450"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495" w:type="dxa"/>
            <w:noWrap w:val="0"/>
            <w:vAlign w:val="center"/>
          </w:tcPr>
          <w:p>
            <w:pPr>
              <w:spacing w:line="700" w:lineRule="exact"/>
              <w:jc w:val="center"/>
              <w:rPr>
                <w:rFonts w:ascii="Calibri" w:hAnsi="Calibri" w:eastAsia="楷体"/>
                <w:kern w:val="0"/>
                <w:sz w:val="16"/>
                <w:szCs w:val="16"/>
              </w:rPr>
            </w:pPr>
          </w:p>
        </w:tc>
        <w:tc>
          <w:tcPr>
            <w:tcW w:w="43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4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4" w:type="dxa"/>
            <w:noWrap w:val="0"/>
            <w:vAlign w:val="center"/>
          </w:tcPr>
          <w:p>
            <w:pPr>
              <w:spacing w:line="700" w:lineRule="exact"/>
              <w:jc w:val="center"/>
              <w:rPr>
                <w:rFonts w:hint="eastAsia" w:ascii="华文细黑" w:hAnsi="华文细黑" w:eastAsia="华文细黑" w:cs="华文细黑"/>
                <w:kern w:val="0"/>
                <w:szCs w:val="32"/>
              </w:rPr>
            </w:pPr>
          </w:p>
        </w:tc>
        <w:tc>
          <w:tcPr>
            <w:tcW w:w="618" w:type="dxa"/>
            <w:noWrap w:val="0"/>
            <w:vAlign w:val="center"/>
          </w:tcPr>
          <w:p>
            <w:pPr>
              <w:jc w:val="center"/>
              <w:rPr>
                <w:rFonts w:hint="eastAsia" w:ascii="华文细黑" w:hAnsi="华文细黑" w:eastAsia="华文细黑" w:cs="华文细黑"/>
                <w:kern w:val="0"/>
                <w:szCs w:val="32"/>
              </w:rPr>
            </w:pPr>
            <w:r>
              <w:rPr>
                <w:rFonts w:hint="eastAsia" w:ascii="华文细黑" w:hAnsi="华文细黑" w:eastAsia="华文细黑" w:cs="华文细黑"/>
                <w:kern w:val="0"/>
                <w:sz w:val="16"/>
                <w:szCs w:val="16"/>
              </w:rPr>
              <w:t>专项统计业务</w:t>
            </w:r>
          </w:p>
        </w:tc>
        <w:tc>
          <w:tcPr>
            <w:tcW w:w="827" w:type="dxa"/>
            <w:gridSpan w:val="2"/>
            <w:noWrap w:val="0"/>
            <w:vAlign w:val="center"/>
          </w:tcPr>
          <w:p>
            <w:pPr>
              <w:spacing w:line="700" w:lineRule="exact"/>
              <w:jc w:val="center"/>
              <w:rPr>
                <w:rFonts w:hint="eastAsia" w:ascii="华文细黑" w:hAnsi="华文细黑" w:eastAsia="华文细黑" w:cs="华文细黑"/>
                <w:kern w:val="0"/>
                <w:sz w:val="16"/>
                <w:szCs w:val="16"/>
              </w:rPr>
            </w:pPr>
          </w:p>
        </w:tc>
        <w:tc>
          <w:tcPr>
            <w:tcW w:w="775" w:type="dxa"/>
            <w:noWrap w:val="0"/>
            <w:vAlign w:val="center"/>
          </w:tcPr>
          <w:p>
            <w:pPr>
              <w:spacing w:line="700" w:lineRule="exact"/>
              <w:jc w:val="center"/>
              <w:rPr>
                <w:rFonts w:hint="eastAsia" w:ascii="华文细黑" w:hAnsi="华文细黑" w:eastAsia="华文细黑" w:cs="华文细黑"/>
                <w:kern w:val="0"/>
                <w:sz w:val="16"/>
                <w:szCs w:val="16"/>
              </w:rPr>
            </w:pPr>
          </w:p>
        </w:tc>
        <w:tc>
          <w:tcPr>
            <w:tcW w:w="1095"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16.67</w:t>
            </w:r>
          </w:p>
        </w:tc>
        <w:tc>
          <w:tcPr>
            <w:tcW w:w="1020"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16.67</w:t>
            </w:r>
          </w:p>
        </w:tc>
        <w:tc>
          <w:tcPr>
            <w:tcW w:w="450"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495" w:type="dxa"/>
            <w:noWrap w:val="0"/>
            <w:vAlign w:val="center"/>
          </w:tcPr>
          <w:p>
            <w:pPr>
              <w:spacing w:line="700" w:lineRule="exact"/>
              <w:jc w:val="center"/>
              <w:rPr>
                <w:rFonts w:ascii="Calibri" w:hAnsi="Calibri" w:eastAsia="楷体"/>
                <w:kern w:val="0"/>
                <w:sz w:val="16"/>
                <w:szCs w:val="16"/>
              </w:rPr>
            </w:pPr>
          </w:p>
        </w:tc>
        <w:tc>
          <w:tcPr>
            <w:tcW w:w="43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4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4" w:type="dxa"/>
            <w:noWrap w:val="0"/>
            <w:vAlign w:val="center"/>
          </w:tcPr>
          <w:p>
            <w:pPr>
              <w:spacing w:line="700" w:lineRule="exact"/>
              <w:jc w:val="center"/>
              <w:rPr>
                <w:rFonts w:hint="eastAsia" w:ascii="华文细黑" w:hAnsi="华文细黑" w:eastAsia="华文细黑" w:cs="华文细黑"/>
                <w:kern w:val="0"/>
                <w:szCs w:val="32"/>
              </w:rPr>
            </w:pPr>
          </w:p>
        </w:tc>
        <w:tc>
          <w:tcPr>
            <w:tcW w:w="618" w:type="dxa"/>
            <w:noWrap w:val="0"/>
            <w:vAlign w:val="center"/>
          </w:tcPr>
          <w:p>
            <w:pPr>
              <w:spacing w:line="700" w:lineRule="exact"/>
              <w:jc w:val="center"/>
              <w:rPr>
                <w:rFonts w:hint="eastAsia" w:ascii="华文细黑" w:hAnsi="华文细黑" w:eastAsia="华文细黑" w:cs="华文细黑"/>
                <w:kern w:val="0"/>
                <w:szCs w:val="32"/>
              </w:rPr>
            </w:pPr>
          </w:p>
        </w:tc>
        <w:tc>
          <w:tcPr>
            <w:tcW w:w="8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lang w:val="en-US" w:eastAsia="zh-CN"/>
              </w:rPr>
              <w:t>统计调查经费</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lang w:val="en-US" w:eastAsia="zh-CN"/>
              </w:rPr>
              <w:t>蛟河市统计局</w:t>
            </w:r>
          </w:p>
        </w:tc>
        <w:tc>
          <w:tcPr>
            <w:tcW w:w="1095"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16.67</w:t>
            </w:r>
          </w:p>
        </w:tc>
        <w:tc>
          <w:tcPr>
            <w:tcW w:w="1020"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16.67</w:t>
            </w:r>
          </w:p>
        </w:tc>
        <w:tc>
          <w:tcPr>
            <w:tcW w:w="450"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495" w:type="dxa"/>
            <w:noWrap w:val="0"/>
            <w:vAlign w:val="center"/>
          </w:tcPr>
          <w:p>
            <w:pPr>
              <w:spacing w:line="700" w:lineRule="exact"/>
              <w:jc w:val="center"/>
              <w:rPr>
                <w:rFonts w:ascii="Calibri" w:hAnsi="Calibri" w:eastAsia="楷体"/>
                <w:kern w:val="0"/>
                <w:sz w:val="16"/>
                <w:szCs w:val="16"/>
              </w:rPr>
            </w:pPr>
          </w:p>
        </w:tc>
        <w:tc>
          <w:tcPr>
            <w:tcW w:w="43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4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4"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18" w:type="dxa"/>
            <w:noWrap w:val="0"/>
            <w:vAlign w:val="center"/>
          </w:tcPr>
          <w:p>
            <w:pPr>
              <w:autoSpaceDN w:val="0"/>
              <w:jc w:val="center"/>
              <w:textAlignment w:val="center"/>
              <w:rPr>
                <w:rFonts w:ascii="Calibri" w:hAnsi="Calibri" w:eastAsia="华文细黑"/>
                <w:color w:val="000000"/>
                <w:sz w:val="20"/>
                <w:szCs w:val="22"/>
              </w:rPr>
            </w:pPr>
          </w:p>
        </w:tc>
        <w:tc>
          <w:tcPr>
            <w:tcW w:w="827" w:type="dxa"/>
            <w:gridSpan w:val="2"/>
            <w:noWrap w:val="0"/>
            <w:vAlign w:val="center"/>
          </w:tcPr>
          <w:p>
            <w:pPr>
              <w:spacing w:line="700" w:lineRule="exact"/>
              <w:jc w:val="center"/>
              <w:rPr>
                <w:rFonts w:ascii="Calibri" w:hAnsi="Calibri" w:eastAsia="楷体"/>
                <w:kern w:val="0"/>
                <w:sz w:val="16"/>
                <w:szCs w:val="16"/>
              </w:rPr>
            </w:pPr>
          </w:p>
        </w:tc>
        <w:tc>
          <w:tcPr>
            <w:tcW w:w="775" w:type="dxa"/>
            <w:noWrap w:val="0"/>
            <w:vAlign w:val="center"/>
          </w:tcPr>
          <w:p>
            <w:pPr>
              <w:spacing w:line="700" w:lineRule="exact"/>
              <w:jc w:val="center"/>
              <w:rPr>
                <w:rFonts w:ascii="Calibri" w:hAnsi="Calibri" w:eastAsia="楷体"/>
                <w:kern w:val="0"/>
                <w:sz w:val="16"/>
                <w:szCs w:val="16"/>
              </w:rPr>
            </w:pPr>
          </w:p>
        </w:tc>
        <w:tc>
          <w:tcPr>
            <w:tcW w:w="1095"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66.56</w:t>
            </w:r>
          </w:p>
        </w:tc>
        <w:tc>
          <w:tcPr>
            <w:tcW w:w="1020" w:type="dxa"/>
            <w:noWrap w:val="0"/>
            <w:vAlign w:val="center"/>
          </w:tcPr>
          <w:p>
            <w:pPr>
              <w:spacing w:line="700" w:lineRule="exact"/>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66.56</w:t>
            </w:r>
          </w:p>
        </w:tc>
        <w:tc>
          <w:tcPr>
            <w:tcW w:w="450"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495" w:type="dxa"/>
            <w:noWrap w:val="0"/>
            <w:vAlign w:val="center"/>
          </w:tcPr>
          <w:p>
            <w:pPr>
              <w:spacing w:line="700" w:lineRule="exact"/>
              <w:jc w:val="center"/>
              <w:rPr>
                <w:rFonts w:ascii="Calibri" w:hAnsi="Calibri" w:eastAsia="楷体"/>
                <w:kern w:val="0"/>
                <w:sz w:val="16"/>
                <w:szCs w:val="16"/>
              </w:rPr>
            </w:pPr>
          </w:p>
        </w:tc>
        <w:tc>
          <w:tcPr>
            <w:tcW w:w="43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4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2" w:type="dxa"/>
            <w:noWrap w:val="0"/>
            <w:vAlign w:val="center"/>
          </w:tcPr>
          <w:p>
            <w:pPr>
              <w:spacing w:line="700" w:lineRule="exact"/>
              <w:jc w:val="center"/>
              <w:rPr>
                <w:rFonts w:ascii="Calibri" w:hAnsi="Calibri" w:eastAsia="楷体"/>
                <w:kern w:val="0"/>
                <w:sz w:val="16"/>
                <w:szCs w:val="16"/>
              </w:rPr>
            </w:pPr>
          </w:p>
        </w:tc>
      </w:tr>
    </w:tbl>
    <w:p>
      <w:pPr>
        <w:ind w:firstLine="640" w:firstLineChars="200"/>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749"/>
        <w:gridCol w:w="760"/>
        <w:gridCol w:w="835"/>
        <w:gridCol w:w="1026"/>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蛟河市统计局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第五次全国经济普查经费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49.89</w:t>
            </w:r>
          </w:p>
        </w:tc>
        <w:tc>
          <w:tcPr>
            <w:tcW w:w="103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国家、吉林省和吉林市要求，开展蛟河市第五次全国经济普查宣传动员，依法开展普查数据登记工作，做好普查数据的审核上报，对普查登记阶段进行监督和执法检查，对普查登记质量和数据处理质量进行抽查，做好数据质量控制及抽查工作，汇总普查原始资料，审核汇总资料，技术总结等相关工作。全面了解全市产业组织、产业结构、产业技术、产业形成的现状及各生产要素的构成情况。“两员”补助发放率达100%。</w:t>
            </w:r>
          </w:p>
        </w:tc>
        <w:tc>
          <w:tcPr>
            <w:tcW w:w="778"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=49.89万元</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4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8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102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480人</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“两员”劳务费发放率</w:t>
            </w:r>
          </w:p>
        </w:tc>
        <w:tc>
          <w:tcPr>
            <w:tcW w:w="8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反映普查员及普查指导员劳务费发放率</w:t>
            </w:r>
          </w:p>
        </w:tc>
        <w:tc>
          <w:tcPr>
            <w:tcW w:w="1026"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=100%</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4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普查员、普查指导员补贴发放覆盖率</w:t>
            </w:r>
          </w:p>
        </w:tc>
        <w:tc>
          <w:tcPr>
            <w:tcW w:w="8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反映普查员、普查指导员补贴发放覆盖率情况。</w:t>
            </w:r>
          </w:p>
        </w:tc>
        <w:tc>
          <w:tcPr>
            <w:tcW w:w="102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=100%</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蛟河市统计局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统计调查经费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16.67</w:t>
            </w:r>
          </w:p>
        </w:tc>
        <w:tc>
          <w:tcPr>
            <w:tcW w:w="103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rPr>
              <w:t>按照国家、省市统计局工作要求及蛟河市委市政府统计数据需求，组织实施年度统计调查任务，全面、及时、准确地上报各专业统计报表，及时发布统计公报，编辑出版《蛟河统计年鉴》，完成统计分析、统计专报撰写、编印统计月刊；通过组织开展工业规模以下工业抽样调查、规模以下服务业抽样调查、限额以下贸易行业抽样调查，人口变动情况抽样调查。科学客观的反映规模以下工业基本总量和发展速度，为国民经济核算提供基础数据；弥补和完善国家样本不足造成的结构失衡情况。准确反映吉林省规模以下工业和个体工业的发展规模、结构；为蛟河市委、市政府决策提供统计服务，为社会公众需要和政府决策提供翔实统计数据。</w:t>
            </w:r>
          </w:p>
        </w:tc>
        <w:tc>
          <w:tcPr>
            <w:tcW w:w="778"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统计年鉴印刷成本</w:t>
            </w:r>
            <w:r>
              <w:rPr>
                <w:rFonts w:hint="eastAsia" w:ascii="华文细黑" w:hAnsi="华文细黑" w:eastAsia="华文细黑" w:cs="华文细黑"/>
                <w:kern w:val="0"/>
                <w:sz w:val="20"/>
                <w:szCs w:val="20"/>
                <w:vertAlign w:val="baseline"/>
                <w:lang w:eastAsia="zh-CN"/>
              </w:rPr>
              <w:t>费用</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编印2023年度统计年鉴印刷成本费用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kern w:val="0"/>
                <w:sz w:val="20"/>
                <w:szCs w:val="20"/>
                <w:vertAlign w:val="baseline"/>
              </w:rPr>
              <w:t>≤</w:t>
            </w:r>
            <w:r>
              <w:rPr>
                <w:rFonts w:hint="eastAsia" w:ascii="华文细黑" w:hAnsi="华文细黑" w:eastAsia="华文细黑" w:cs="华文细黑"/>
                <w:kern w:val="0"/>
                <w:sz w:val="20"/>
                <w:szCs w:val="20"/>
                <w:vertAlign w:val="baseline"/>
              </w:rPr>
              <w:t>3.0万元</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49"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统计信息发布条数</w:t>
            </w:r>
          </w:p>
        </w:tc>
        <w:tc>
          <w:tcPr>
            <w:tcW w:w="8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反映数据发布情况</w:t>
            </w:r>
          </w:p>
        </w:tc>
        <w:tc>
          <w:tcPr>
            <w:tcW w:w="102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5条</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4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8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102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5篇</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4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统计人员培训人次</w:t>
            </w:r>
          </w:p>
        </w:tc>
        <w:tc>
          <w:tcPr>
            <w:tcW w:w="8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反映统计人员培训的人次情况</w:t>
            </w:r>
          </w:p>
        </w:tc>
        <w:tc>
          <w:tcPr>
            <w:tcW w:w="102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100人次</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4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统计专报篇数</w:t>
            </w:r>
          </w:p>
        </w:tc>
        <w:tc>
          <w:tcPr>
            <w:tcW w:w="8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反映统计专报篇数情况</w:t>
            </w:r>
          </w:p>
        </w:tc>
        <w:tc>
          <w:tcPr>
            <w:tcW w:w="102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5篇</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4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8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1026"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=1篇</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color w:val="auto"/>
          <w:szCs w:val="32"/>
        </w:rPr>
      </w:pPr>
      <w:r>
        <w:rPr>
          <w:szCs w:val="32"/>
        </w:rPr>
        <w:t>按照综合预算的原则，所有收入和支出全部纳入</w:t>
      </w:r>
      <w:r>
        <w:rPr>
          <w:rFonts w:hint="eastAsia"/>
          <w:color w:val="auto"/>
          <w:szCs w:val="32"/>
          <w:highlight w:val="none"/>
          <w:lang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228.60</w:t>
      </w:r>
      <w:r>
        <w:rPr>
          <w:szCs w:val="32"/>
        </w:rPr>
        <w:t>万元</w:t>
      </w:r>
      <w:r>
        <w:rPr>
          <w:rFonts w:hint="eastAsia"/>
          <w:szCs w:val="32"/>
          <w:lang w:eastAsia="zh-CN"/>
        </w:rPr>
        <w:t>，其中：本年预算</w:t>
      </w:r>
      <w:r>
        <w:rPr>
          <w:rFonts w:hint="eastAsia"/>
          <w:szCs w:val="32"/>
          <w:lang w:val="en-US" w:eastAsia="zh-CN"/>
        </w:rPr>
        <w:t>216.96</w:t>
      </w:r>
      <w:r>
        <w:rPr>
          <w:rFonts w:hint="eastAsia"/>
          <w:szCs w:val="32"/>
          <w:lang w:eastAsia="zh-CN"/>
        </w:rPr>
        <w:t>万元；上年结转</w:t>
      </w:r>
      <w:r>
        <w:rPr>
          <w:rFonts w:hint="eastAsia"/>
          <w:szCs w:val="32"/>
          <w:lang w:val="en-US" w:eastAsia="zh-CN"/>
        </w:rPr>
        <w:t>11.64</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75.14</w:t>
      </w:r>
      <w:r>
        <w:rPr>
          <w:szCs w:val="32"/>
        </w:rPr>
        <w:t>万元，主要原因</w:t>
      </w:r>
      <w:r>
        <w:rPr>
          <w:rFonts w:hint="eastAsia"/>
          <w:szCs w:val="32"/>
          <w:lang w:eastAsia="zh-CN"/>
        </w:rPr>
        <w:t>：</w:t>
      </w:r>
      <w:r>
        <w:rPr>
          <w:rFonts w:hint="eastAsia"/>
          <w:szCs w:val="32"/>
          <w:lang w:val="en-US" w:eastAsia="zh-CN"/>
        </w:rPr>
        <w:t>一是本单位人员增加，人员经费增加；二</w:t>
      </w:r>
      <w:r>
        <w:rPr>
          <w:rFonts w:hint="eastAsia"/>
          <w:color w:val="auto"/>
          <w:szCs w:val="32"/>
        </w:rPr>
        <w:t>是</w:t>
      </w:r>
      <w:r>
        <w:rPr>
          <w:rFonts w:hint="eastAsia"/>
          <w:color w:val="auto"/>
          <w:szCs w:val="32"/>
          <w:lang w:eastAsia="zh-CN"/>
        </w:rPr>
        <w:t>普查年份，</w:t>
      </w:r>
      <w:r>
        <w:rPr>
          <w:rFonts w:hint="eastAsia"/>
          <w:color w:val="auto"/>
          <w:szCs w:val="32"/>
          <w:lang w:val="en-US" w:eastAsia="zh-CN"/>
        </w:rPr>
        <w:t>项目经费</w:t>
      </w:r>
      <w:r>
        <w:rPr>
          <w:rFonts w:hint="eastAsia"/>
          <w:color w:val="auto"/>
          <w:szCs w:val="32"/>
        </w:rPr>
        <w:t>增加</w:t>
      </w:r>
      <w:r>
        <w:rPr>
          <w:rFonts w:hint="eastAsia"/>
          <w:color w:val="auto"/>
          <w:szCs w:val="32"/>
          <w:lang w:eastAsia="zh-CN"/>
        </w:rPr>
        <w:t>，</w:t>
      </w:r>
      <w:r>
        <w:rPr>
          <w:rFonts w:hint="eastAsia"/>
          <w:color w:val="auto"/>
          <w:szCs w:val="32"/>
          <w:lang w:val="en-US" w:eastAsia="zh-CN"/>
        </w:rPr>
        <w:t>致使2024年预算增加</w:t>
      </w:r>
      <w:r>
        <w:rPr>
          <w:color w:val="auto"/>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228.60</w:t>
      </w:r>
      <w:r>
        <w:rPr>
          <w:szCs w:val="32"/>
        </w:rPr>
        <w:t>万元，其中：本年收入</w:t>
      </w:r>
      <w:r>
        <w:rPr>
          <w:rFonts w:hint="eastAsia"/>
          <w:szCs w:val="32"/>
          <w:lang w:val="en-US" w:eastAsia="zh-CN"/>
        </w:rPr>
        <w:t>216.96</w:t>
      </w:r>
      <w:r>
        <w:rPr>
          <w:szCs w:val="32"/>
        </w:rPr>
        <w:t>万元，占</w:t>
      </w:r>
      <w:r>
        <w:rPr>
          <w:rFonts w:hint="eastAsia"/>
          <w:szCs w:val="32"/>
          <w:lang w:val="en-US" w:eastAsia="zh-CN"/>
        </w:rPr>
        <w:t>94.9</w:t>
      </w:r>
      <w:r>
        <w:rPr>
          <w:szCs w:val="32"/>
        </w:rPr>
        <w:t>%；上年结转</w:t>
      </w:r>
      <w:r>
        <w:rPr>
          <w:rFonts w:hint="eastAsia"/>
          <w:szCs w:val="32"/>
          <w:lang w:eastAsia="zh-CN"/>
        </w:rPr>
        <w:t>结余</w:t>
      </w:r>
      <w:r>
        <w:rPr>
          <w:rFonts w:hint="eastAsia"/>
          <w:szCs w:val="32"/>
          <w:lang w:val="en-US" w:eastAsia="zh-CN"/>
        </w:rPr>
        <w:t>11.64</w:t>
      </w:r>
      <w:r>
        <w:rPr>
          <w:szCs w:val="32"/>
        </w:rPr>
        <w:t>万元，占</w:t>
      </w:r>
      <w:r>
        <w:rPr>
          <w:rFonts w:hint="eastAsia"/>
          <w:szCs w:val="32"/>
          <w:lang w:val="en-US" w:eastAsia="zh-CN"/>
        </w:rPr>
        <w:t>5.1</w:t>
      </w:r>
      <w:r>
        <w:rPr>
          <w:szCs w:val="32"/>
        </w:rPr>
        <w:t>%。本年收入中，一般公共预算拨款收入</w:t>
      </w:r>
      <w:r>
        <w:rPr>
          <w:rFonts w:hint="eastAsia"/>
          <w:szCs w:val="32"/>
          <w:lang w:val="en-US" w:eastAsia="zh-CN"/>
        </w:rPr>
        <w:t>216.96</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11.64</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228.60</w:t>
      </w:r>
      <w:r>
        <w:rPr>
          <w:szCs w:val="32"/>
        </w:rPr>
        <w:t>万元，其中：基本支出</w:t>
      </w:r>
      <w:r>
        <w:rPr>
          <w:rFonts w:hint="eastAsia"/>
          <w:szCs w:val="32"/>
          <w:lang w:val="en-US" w:eastAsia="zh-CN"/>
        </w:rPr>
        <w:t>162.04</w:t>
      </w:r>
      <w:r>
        <w:rPr>
          <w:szCs w:val="32"/>
        </w:rPr>
        <w:t>万元，占</w:t>
      </w:r>
      <w:r>
        <w:rPr>
          <w:rFonts w:hint="eastAsia"/>
          <w:szCs w:val="32"/>
          <w:lang w:val="en-US" w:eastAsia="zh-CN"/>
        </w:rPr>
        <w:t>70.9</w:t>
      </w:r>
      <w:r>
        <w:rPr>
          <w:szCs w:val="32"/>
        </w:rPr>
        <w:t>%；项目支出</w:t>
      </w:r>
      <w:r>
        <w:rPr>
          <w:rFonts w:hint="eastAsia"/>
          <w:szCs w:val="32"/>
          <w:lang w:val="en-US" w:eastAsia="zh-CN"/>
        </w:rPr>
        <w:t>66.56</w:t>
      </w:r>
      <w:r>
        <w:rPr>
          <w:szCs w:val="32"/>
        </w:rPr>
        <w:t>万元，占</w:t>
      </w:r>
      <w:r>
        <w:rPr>
          <w:rFonts w:hint="eastAsia"/>
          <w:szCs w:val="32"/>
          <w:lang w:val="en-US" w:eastAsia="zh-CN"/>
        </w:rPr>
        <w:t>29.1</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228.60</w:t>
      </w:r>
      <w:r>
        <w:rPr>
          <w:szCs w:val="32"/>
        </w:rPr>
        <w:t>万元，其中：</w:t>
      </w:r>
      <w:r>
        <w:rPr>
          <w:rFonts w:hint="eastAsia"/>
          <w:szCs w:val="32"/>
        </w:rPr>
        <w:t>本年</w:t>
      </w:r>
      <w:r>
        <w:rPr>
          <w:rFonts w:hint="eastAsia"/>
          <w:szCs w:val="32"/>
          <w:lang w:eastAsia="zh-CN"/>
        </w:rPr>
        <w:t>预算</w:t>
      </w:r>
      <w:r>
        <w:rPr>
          <w:rFonts w:hint="eastAsia"/>
          <w:szCs w:val="32"/>
          <w:lang w:val="en-US" w:eastAsia="zh-CN"/>
        </w:rPr>
        <w:t>216.96</w:t>
      </w:r>
      <w:r>
        <w:rPr>
          <w:szCs w:val="32"/>
        </w:rPr>
        <w:t>万元</w:t>
      </w:r>
      <w:r>
        <w:rPr>
          <w:rFonts w:hint="eastAsia"/>
          <w:szCs w:val="32"/>
        </w:rPr>
        <w:t>，上年结转</w:t>
      </w:r>
      <w:r>
        <w:rPr>
          <w:rFonts w:hint="eastAsia"/>
          <w:szCs w:val="32"/>
          <w:lang w:val="en-US" w:eastAsia="zh-CN"/>
        </w:rPr>
        <w:t>11.64</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191.24</w:t>
      </w:r>
      <w:r>
        <w:rPr>
          <w:szCs w:val="32"/>
        </w:rPr>
        <w:t>万元，</w:t>
      </w:r>
      <w:r>
        <w:rPr>
          <w:kern w:val="0"/>
          <w:szCs w:val="32"/>
        </w:rPr>
        <w:t>社会保障和就业支出</w:t>
      </w:r>
      <w:r>
        <w:rPr>
          <w:rFonts w:hint="eastAsia"/>
          <w:szCs w:val="32"/>
          <w:lang w:val="en-US" w:eastAsia="zh-CN"/>
        </w:rPr>
        <w:t>20.14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4.97</w:t>
      </w:r>
      <w:r>
        <w:rPr>
          <w:szCs w:val="32"/>
        </w:rPr>
        <w:t>万元，</w:t>
      </w:r>
      <w:r>
        <w:rPr>
          <w:kern w:val="0"/>
          <w:szCs w:val="32"/>
        </w:rPr>
        <w:t>住房保障支出</w:t>
      </w:r>
      <w:r>
        <w:rPr>
          <w:rFonts w:hint="eastAsia"/>
          <w:szCs w:val="32"/>
          <w:lang w:val="en-US" w:eastAsia="zh-CN"/>
        </w:rPr>
        <w:t>12.25</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228.60</w:t>
      </w:r>
      <w:r>
        <w:rPr>
          <w:szCs w:val="32"/>
        </w:rPr>
        <w:t>万元，其中：基本支出</w:t>
      </w:r>
      <w:r>
        <w:rPr>
          <w:rFonts w:hint="eastAsia"/>
          <w:szCs w:val="32"/>
          <w:lang w:val="en-US" w:eastAsia="zh-CN"/>
        </w:rPr>
        <w:t>162.04</w:t>
      </w:r>
      <w:r>
        <w:rPr>
          <w:szCs w:val="32"/>
        </w:rPr>
        <w:t>万元，占</w:t>
      </w:r>
      <w:r>
        <w:rPr>
          <w:rFonts w:hint="eastAsia"/>
          <w:szCs w:val="32"/>
          <w:lang w:val="en-US" w:eastAsia="zh-CN"/>
        </w:rPr>
        <w:t>70.9</w:t>
      </w:r>
      <w:r>
        <w:rPr>
          <w:szCs w:val="32"/>
        </w:rPr>
        <w:t>%；项目支出</w:t>
      </w:r>
      <w:r>
        <w:rPr>
          <w:rFonts w:hint="eastAsia"/>
          <w:szCs w:val="32"/>
          <w:lang w:val="en-US" w:eastAsia="zh-CN"/>
        </w:rPr>
        <w:t>66.56</w:t>
      </w:r>
      <w:r>
        <w:rPr>
          <w:szCs w:val="32"/>
        </w:rPr>
        <w:t>万元，占</w:t>
      </w:r>
      <w:r>
        <w:rPr>
          <w:rFonts w:hint="eastAsia"/>
          <w:szCs w:val="32"/>
          <w:lang w:val="en-US" w:eastAsia="zh-CN"/>
        </w:rPr>
        <w:t>29.1</w:t>
      </w:r>
      <w:r>
        <w:rPr>
          <w:szCs w:val="32"/>
        </w:rPr>
        <w:t>%。基本支出中，人员经费</w:t>
      </w:r>
      <w:r>
        <w:rPr>
          <w:rFonts w:hint="eastAsia"/>
          <w:szCs w:val="32"/>
          <w:lang w:val="en-US" w:eastAsia="zh-CN"/>
        </w:rPr>
        <w:t>138.12</w:t>
      </w:r>
      <w:r>
        <w:rPr>
          <w:szCs w:val="32"/>
        </w:rPr>
        <w:t>万元，占</w:t>
      </w:r>
      <w:r>
        <w:rPr>
          <w:rFonts w:hint="eastAsia"/>
          <w:szCs w:val="32"/>
          <w:lang w:val="en-US" w:eastAsia="zh-CN"/>
        </w:rPr>
        <w:t>85.2</w:t>
      </w:r>
      <w:r>
        <w:rPr>
          <w:szCs w:val="32"/>
        </w:rPr>
        <w:t>%；公用经费</w:t>
      </w:r>
      <w:r>
        <w:rPr>
          <w:rFonts w:hint="eastAsia"/>
          <w:szCs w:val="32"/>
          <w:lang w:val="en-US" w:eastAsia="zh-CN"/>
        </w:rPr>
        <w:t>23.92</w:t>
      </w:r>
      <w:r>
        <w:rPr>
          <w:szCs w:val="32"/>
        </w:rPr>
        <w:t>万元，占</w:t>
      </w:r>
      <w:r>
        <w:rPr>
          <w:rFonts w:hint="eastAsia"/>
          <w:szCs w:val="32"/>
          <w:lang w:val="en-US" w:eastAsia="zh-CN"/>
        </w:rPr>
        <w:t>14.8</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191.24</w:t>
      </w:r>
      <w:r>
        <w:rPr>
          <w:szCs w:val="32"/>
        </w:rPr>
        <w:t>万元，占</w:t>
      </w:r>
      <w:r>
        <w:rPr>
          <w:rFonts w:hint="eastAsia"/>
          <w:szCs w:val="32"/>
          <w:lang w:val="en-US" w:eastAsia="zh-CN"/>
        </w:rPr>
        <w:t>83.7</w:t>
      </w:r>
      <w:r>
        <w:rPr>
          <w:szCs w:val="32"/>
        </w:rPr>
        <w:t>%，主要用于</w:t>
      </w:r>
      <w:r>
        <w:rPr>
          <w:rFonts w:hint="eastAsia" w:ascii="仿宋_GB2312" w:hAnsi="仿宋"/>
          <w:szCs w:val="32"/>
        </w:rPr>
        <w:t>保障职工工资，维持机关正常运转，完成年度统计工作任务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20.14</w:t>
      </w:r>
      <w:r>
        <w:rPr>
          <w:szCs w:val="32"/>
        </w:rPr>
        <w:t>万元，占</w:t>
      </w:r>
      <w:r>
        <w:rPr>
          <w:rFonts w:hint="eastAsia"/>
          <w:szCs w:val="32"/>
          <w:lang w:val="en-US" w:eastAsia="zh-CN"/>
        </w:rPr>
        <w:t>8.8</w:t>
      </w:r>
      <w:r>
        <w:rPr>
          <w:szCs w:val="32"/>
        </w:rPr>
        <w:t>%，主要用于</w:t>
      </w:r>
      <w:r>
        <w:rPr>
          <w:rFonts w:hint="eastAsia" w:ascii="仿宋_GB2312" w:hAnsi="仿宋"/>
          <w:szCs w:val="32"/>
        </w:rPr>
        <w:t>保障退休职工取暖补贴及机关事业单位基本养老保险缴费支出</w:t>
      </w:r>
      <w:r>
        <w:rPr>
          <w:szCs w:val="32"/>
        </w:rPr>
        <w:t>。</w:t>
      </w:r>
    </w:p>
    <w:p>
      <w:pPr>
        <w:spacing w:line="520" w:lineRule="exact"/>
        <w:ind w:firstLine="672" w:firstLineChars="210"/>
        <w:rPr>
          <w:rFonts w:hint="eastAsia" w:ascii="仿宋_GB2312" w:hAnsi="仿宋_GB2312" w:cs="仿宋_GB2312"/>
          <w:szCs w:val="32"/>
        </w:rPr>
      </w:pPr>
      <w:r>
        <w:rPr>
          <w:rFonts w:hint="eastAsia"/>
          <w:szCs w:val="32"/>
        </w:rPr>
        <w:t>卫生健康</w:t>
      </w:r>
      <w:r>
        <w:rPr>
          <w:szCs w:val="32"/>
        </w:rPr>
        <w:t>（类）支出</w:t>
      </w:r>
      <w:r>
        <w:rPr>
          <w:rFonts w:hint="eastAsia"/>
          <w:szCs w:val="32"/>
          <w:lang w:val="en-US" w:eastAsia="zh-CN"/>
        </w:rPr>
        <w:t>4.97</w:t>
      </w:r>
      <w:r>
        <w:rPr>
          <w:szCs w:val="32"/>
        </w:rPr>
        <w:t>万元，占</w:t>
      </w:r>
      <w:r>
        <w:rPr>
          <w:rFonts w:hint="eastAsia"/>
          <w:szCs w:val="32"/>
        </w:rPr>
        <w:t>2.2</w:t>
      </w:r>
      <w:r>
        <w:rPr>
          <w:szCs w:val="32"/>
        </w:rPr>
        <w:t>%，</w:t>
      </w:r>
      <w:r>
        <w:rPr>
          <w:rFonts w:hint="eastAsia" w:ascii="仿宋_GB2312" w:hAnsi="仿宋_GB2312" w:cs="仿宋_GB2312"/>
          <w:szCs w:val="32"/>
        </w:rPr>
        <w:t>主要用于</w:t>
      </w:r>
      <w:r>
        <w:rPr>
          <w:rFonts w:hint="eastAsia" w:ascii="仿宋_GB2312" w:hAnsi="仿宋"/>
          <w:szCs w:val="32"/>
        </w:rPr>
        <w:t>缴纳</w:t>
      </w:r>
      <w:r>
        <w:rPr>
          <w:rFonts w:hint="eastAsia" w:ascii="仿宋_GB2312" w:hAnsi="仿宋"/>
          <w:szCs w:val="32"/>
          <w:lang w:val="en-US" w:eastAsia="zh-CN"/>
        </w:rPr>
        <w:t>在职及退休人员</w:t>
      </w:r>
      <w:r>
        <w:rPr>
          <w:rFonts w:hint="eastAsia" w:ascii="仿宋_GB2312" w:hAnsi="仿宋"/>
          <w:szCs w:val="32"/>
        </w:rPr>
        <w:t>医疗保险</w:t>
      </w:r>
      <w:r>
        <w:rPr>
          <w:rFonts w:hint="eastAsia" w:ascii="仿宋_GB2312" w:hAnsi="仿宋_GB2312" w:cs="仿宋_GB2312"/>
          <w:szCs w:val="32"/>
        </w:rPr>
        <w:t>。</w:t>
      </w:r>
    </w:p>
    <w:p>
      <w:pPr>
        <w:spacing w:line="520" w:lineRule="exact"/>
        <w:ind w:firstLine="672" w:firstLineChars="210"/>
        <w:rPr>
          <w:rFonts w:hint="eastAsia"/>
          <w:szCs w:val="32"/>
        </w:rPr>
      </w:pPr>
      <w:r>
        <w:rPr>
          <w:szCs w:val="32"/>
        </w:rPr>
        <w:t>住房保障（类）支出</w:t>
      </w:r>
      <w:r>
        <w:rPr>
          <w:rFonts w:hint="eastAsia"/>
          <w:szCs w:val="32"/>
          <w:lang w:val="en-US" w:eastAsia="zh-CN"/>
        </w:rPr>
        <w:t>12.25</w:t>
      </w:r>
      <w:r>
        <w:rPr>
          <w:szCs w:val="32"/>
        </w:rPr>
        <w:t>万元，占</w:t>
      </w:r>
      <w:r>
        <w:rPr>
          <w:rFonts w:hint="eastAsia"/>
          <w:szCs w:val="32"/>
          <w:lang w:val="en-US" w:eastAsia="zh-CN"/>
        </w:rPr>
        <w:t>5.3</w:t>
      </w:r>
      <w:r>
        <w:rPr>
          <w:szCs w:val="32"/>
        </w:rPr>
        <w:t>%，主要用于</w:t>
      </w:r>
      <w:r>
        <w:rPr>
          <w:rFonts w:hint="eastAsia" w:ascii="仿宋_GB2312" w:hAnsi="仿宋"/>
          <w:szCs w:val="32"/>
        </w:rPr>
        <w:t>缴纳</w:t>
      </w:r>
      <w:r>
        <w:rPr>
          <w:rFonts w:hint="eastAsia" w:ascii="仿宋_GB2312" w:hAnsi="仿宋"/>
          <w:szCs w:val="32"/>
          <w:lang w:val="en-US" w:eastAsia="zh-CN"/>
        </w:rPr>
        <w:t>在职人员</w:t>
      </w:r>
      <w:r>
        <w:rPr>
          <w:rFonts w:hint="eastAsia" w:ascii="仿宋_GB2312" w:hAnsi="仿宋"/>
          <w:szCs w:val="32"/>
        </w:rPr>
        <w:t>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highlight w:val="none"/>
          <w:lang w:val="en-US" w:eastAsia="zh-CN"/>
        </w:rPr>
        <w:t>162.03</w:t>
      </w:r>
      <w:r>
        <w:rPr>
          <w:szCs w:val="32"/>
        </w:rPr>
        <w:t>万元，其中：</w:t>
      </w:r>
    </w:p>
    <w:p>
      <w:pPr>
        <w:ind w:firstLine="640" w:firstLineChars="200"/>
        <w:rPr>
          <w:kern w:val="0"/>
          <w:szCs w:val="32"/>
        </w:rPr>
      </w:pPr>
      <w:r>
        <w:rPr>
          <w:szCs w:val="32"/>
        </w:rPr>
        <w:t>人员经费</w:t>
      </w:r>
      <w:r>
        <w:rPr>
          <w:rFonts w:hint="eastAsia"/>
          <w:szCs w:val="32"/>
          <w:lang w:val="en-US" w:eastAsia="zh-CN"/>
        </w:rPr>
        <w:t>138.11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w:t>
      </w:r>
      <w:r>
        <w:rPr>
          <w:szCs w:val="32"/>
        </w:rPr>
        <w:t>、</w:t>
      </w:r>
      <w:r>
        <w:rPr>
          <w:rFonts w:hint="eastAsia"/>
          <w:szCs w:val="32"/>
          <w:lang w:eastAsia="zh-CN"/>
        </w:rPr>
        <w:t>职工基本医疗保险缴费</w:t>
      </w:r>
      <w:r>
        <w:rPr>
          <w:szCs w:val="32"/>
        </w:rPr>
        <w:t>、</w:t>
      </w:r>
      <w:r>
        <w:rPr>
          <w:rFonts w:hint="eastAsia"/>
          <w:szCs w:val="32"/>
          <w:lang w:eastAsia="zh-CN"/>
        </w:rPr>
        <w:t>其他社会保障缴费</w:t>
      </w:r>
      <w:r>
        <w:rPr>
          <w:szCs w:val="32"/>
        </w:rPr>
        <w:t>、</w:t>
      </w:r>
      <w:r>
        <w:rPr>
          <w:kern w:val="0"/>
          <w:szCs w:val="32"/>
        </w:rPr>
        <w:t>住房公积金</w:t>
      </w:r>
      <w:r>
        <w:rPr>
          <w:szCs w:val="32"/>
        </w:rPr>
        <w:t>、</w:t>
      </w:r>
      <w:r>
        <w:rPr>
          <w:rFonts w:hint="eastAsia"/>
          <w:szCs w:val="32"/>
          <w:lang w:val="en-US" w:eastAsia="zh-CN"/>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23.92</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0.21</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rFonts w:hint="eastAsia"/>
          <w:szCs w:val="32"/>
          <w:lang w:eastAsia="zh-CN"/>
        </w:rPr>
        <w:t>。</w:t>
      </w:r>
    </w:p>
    <w:p>
      <w:pPr>
        <w:ind w:firstLine="640" w:firstLineChars="200"/>
        <w:rPr>
          <w:rFonts w:hint="eastAsia" w:eastAsia="仿宋_GB2312"/>
          <w:color w:val="auto"/>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0.21</w:t>
      </w:r>
      <w:r>
        <w:rPr>
          <w:szCs w:val="32"/>
        </w:rPr>
        <w:t>万元，</w:t>
      </w:r>
      <w:r>
        <w:rPr>
          <w:color w:val="auto"/>
          <w:szCs w:val="32"/>
        </w:rPr>
        <w:t>主要原因是</w:t>
      </w:r>
      <w:r>
        <w:rPr>
          <w:rFonts w:hint="eastAsia"/>
          <w:color w:val="auto"/>
          <w:szCs w:val="32"/>
          <w:lang w:val="en-US" w:eastAsia="zh-CN"/>
        </w:rPr>
        <w:t>落实过紧日子原则，压减公务接待费支出</w:t>
      </w:r>
      <w:r>
        <w:rPr>
          <w:rFonts w:hint="eastAsia"/>
          <w:color w:val="auto"/>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szCs w:val="32"/>
        </w:rPr>
      </w:pPr>
      <w:r>
        <w:rPr>
          <w:rFonts w:hint="eastAsia" w:ascii="仿宋_GB2312" w:hAnsi="仿宋_GB2312" w:cs="仿宋_GB2312"/>
          <w:szCs w:val="32"/>
        </w:rPr>
        <w:t>本单位无政府性基金预算</w:t>
      </w:r>
      <w:r>
        <w:rPr>
          <w:rFonts w:hint="eastAsia" w:ascii="仿宋_GB2312" w:hAnsi="仿宋_GB2312" w:cs="仿宋_GB2312"/>
          <w:szCs w:val="32"/>
          <w:lang w:val="en-US" w:eastAsia="zh-CN"/>
        </w:rPr>
        <w:t>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eastAsia="楷体"/>
          <w:szCs w:val="32"/>
        </w:rPr>
      </w:pPr>
      <w:r>
        <w:rPr>
          <w:rFonts w:hint="eastAsia" w:ascii="仿宋_GB2312" w:hAnsi="仿宋_GB2312" w:cs="仿宋_GB2312"/>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本单位1</w:t>
      </w:r>
      <w:r>
        <w:rPr>
          <w:szCs w:val="32"/>
        </w:rPr>
        <w:t>家行政单位的机关运行经费财政拨款预算</w:t>
      </w:r>
      <w:r>
        <w:rPr>
          <w:rFonts w:hint="eastAsia"/>
          <w:szCs w:val="32"/>
          <w:lang w:val="en-US" w:eastAsia="zh-CN"/>
        </w:rPr>
        <w:t>23.92</w:t>
      </w:r>
      <w:r>
        <w:rPr>
          <w:szCs w:val="32"/>
        </w:rPr>
        <w:t>万元，比20</w:t>
      </w:r>
      <w:r>
        <w:rPr>
          <w:rFonts w:hint="eastAsia"/>
          <w:szCs w:val="32"/>
        </w:rPr>
        <w:t>2</w:t>
      </w:r>
      <w:r>
        <w:rPr>
          <w:rFonts w:hint="eastAsia"/>
          <w:szCs w:val="32"/>
          <w:lang w:val="en-US" w:eastAsia="zh-CN"/>
        </w:rPr>
        <w:t>3</w:t>
      </w:r>
      <w:r>
        <w:rPr>
          <w:szCs w:val="32"/>
        </w:rPr>
        <w:t>年预算增加</w:t>
      </w:r>
      <w:r>
        <w:rPr>
          <w:rFonts w:hint="eastAsia"/>
          <w:szCs w:val="32"/>
          <w:lang w:val="en-US" w:eastAsia="zh-CN"/>
        </w:rPr>
        <w:t>1.5</w:t>
      </w:r>
      <w:r>
        <w:rPr>
          <w:szCs w:val="32"/>
        </w:rPr>
        <w:t>万元，增长</w:t>
      </w:r>
      <w:r>
        <w:rPr>
          <w:rFonts w:hint="eastAsia"/>
          <w:szCs w:val="32"/>
          <w:lang w:val="en-US" w:eastAsia="zh-CN"/>
        </w:rPr>
        <w:t>6.7</w:t>
      </w:r>
      <w:r>
        <w:rPr>
          <w:szCs w:val="32"/>
        </w:rPr>
        <w:t>%</w:t>
      </w:r>
      <w:r>
        <w:rPr>
          <w:rFonts w:hint="eastAsia"/>
          <w:szCs w:val="32"/>
        </w:rPr>
        <w:t>，主要原因是人员增加，</w:t>
      </w:r>
      <w:r>
        <w:rPr>
          <w:rFonts w:hint="eastAsia"/>
          <w:szCs w:val="32"/>
          <w:lang w:val="en-US" w:eastAsia="zh-CN"/>
        </w:rPr>
        <w:t>相应</w:t>
      </w:r>
      <w:r>
        <w:rPr>
          <w:szCs w:val="32"/>
        </w:rPr>
        <w:t>机关运行经费</w:t>
      </w:r>
      <w:r>
        <w:rPr>
          <w:rFonts w:hint="eastAsia"/>
          <w:szCs w:val="32"/>
          <w:lang w:val="en-US" w:eastAsia="zh-CN"/>
        </w:rPr>
        <w:t>财政拨款预算</w:t>
      </w:r>
      <w:r>
        <w:rPr>
          <w:rFonts w:hint="eastAsia"/>
          <w:szCs w:val="32"/>
        </w:rPr>
        <w:t>增加</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lang w:val="en-US" w:eastAsia="zh-CN"/>
        </w:rPr>
        <w:t>本单位无政府采购预算安排</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66.56</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66.56</w:t>
      </w:r>
      <w:r>
        <w:rPr>
          <w:szCs w:val="32"/>
        </w:rPr>
        <w:t>万元，</w:t>
      </w:r>
      <w:r>
        <w:rPr>
          <w:rFonts w:hint="eastAsia"/>
          <w:szCs w:val="32"/>
          <w:highlight w:val="none"/>
        </w:rPr>
        <w:t>财政拨款结转</w:t>
      </w:r>
      <w:r>
        <w:rPr>
          <w:rFonts w:hint="eastAsia"/>
          <w:szCs w:val="32"/>
          <w:highlight w:val="none"/>
          <w:lang w:val="en-US" w:eastAsia="zh-CN"/>
        </w:rPr>
        <w:t>0</w:t>
      </w:r>
      <w:r>
        <w:rPr>
          <w:szCs w:val="32"/>
          <w:highlight w:val="none"/>
        </w:rPr>
        <w:t>万元</w:t>
      </w:r>
      <w:r>
        <w:rPr>
          <w:szCs w:val="32"/>
        </w:rPr>
        <w:t>。</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ascii="宋体" w:hAnsi="宋体"/>
          <w:lang w:val="en-US" w:eastAsia="zh-CN"/>
        </w:rPr>
        <w:t>66.56</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highlight w:val="none"/>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w:t>
      </w:r>
      <w:r>
        <w:rPr>
          <w:rFonts w:hint="eastAsia"/>
          <w:szCs w:val="32"/>
          <w:lang w:val="en-US" w:eastAsia="zh-CN"/>
        </w:rPr>
        <w:t>会议</w:t>
      </w:r>
      <w:r>
        <w:rPr>
          <w:szCs w:val="32"/>
        </w:rPr>
        <w:t>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M1YzU3NDkwZmJjNDJmMjU3MzhhYjdkODg0MzcifQ=="/>
    <w:docVar w:name="KSO_WPS_MARK_KEY" w:val="80664f38-abde-4417-9861-a70d2bb2f25c"/>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9F2644"/>
    <w:rsid w:val="00A01B27"/>
    <w:rsid w:val="00A34894"/>
    <w:rsid w:val="00A73E5D"/>
    <w:rsid w:val="00A96058"/>
    <w:rsid w:val="00AD4E96"/>
    <w:rsid w:val="00B05DD3"/>
    <w:rsid w:val="00B60748"/>
    <w:rsid w:val="00B62F90"/>
    <w:rsid w:val="00B668F4"/>
    <w:rsid w:val="00BA28FE"/>
    <w:rsid w:val="00BA7D5D"/>
    <w:rsid w:val="00BB6FD3"/>
    <w:rsid w:val="00BE1CDD"/>
    <w:rsid w:val="00C25C87"/>
    <w:rsid w:val="00C36C22"/>
    <w:rsid w:val="00C55740"/>
    <w:rsid w:val="00CA1FFF"/>
    <w:rsid w:val="00CC6E11"/>
    <w:rsid w:val="00CC7209"/>
    <w:rsid w:val="00D33284"/>
    <w:rsid w:val="00D44841"/>
    <w:rsid w:val="00D55467"/>
    <w:rsid w:val="00D71247"/>
    <w:rsid w:val="00DC5E6F"/>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2C5E0E"/>
    <w:rsid w:val="02C44267"/>
    <w:rsid w:val="031D7D4B"/>
    <w:rsid w:val="0326324A"/>
    <w:rsid w:val="037F2004"/>
    <w:rsid w:val="0486486A"/>
    <w:rsid w:val="04954460"/>
    <w:rsid w:val="04B818D1"/>
    <w:rsid w:val="050D06DA"/>
    <w:rsid w:val="05310B72"/>
    <w:rsid w:val="053A3164"/>
    <w:rsid w:val="05513E94"/>
    <w:rsid w:val="056F5A6D"/>
    <w:rsid w:val="059B3770"/>
    <w:rsid w:val="063949A0"/>
    <w:rsid w:val="06B91EDE"/>
    <w:rsid w:val="06BD5BC7"/>
    <w:rsid w:val="06F008FF"/>
    <w:rsid w:val="079E5032"/>
    <w:rsid w:val="09015F14"/>
    <w:rsid w:val="091C5C63"/>
    <w:rsid w:val="09421190"/>
    <w:rsid w:val="09A0082A"/>
    <w:rsid w:val="0A00435B"/>
    <w:rsid w:val="0AAA1697"/>
    <w:rsid w:val="0ABA06FE"/>
    <w:rsid w:val="0B49202F"/>
    <w:rsid w:val="0B5F5ADA"/>
    <w:rsid w:val="0C187EB2"/>
    <w:rsid w:val="0C2A5C84"/>
    <w:rsid w:val="0C4F64D9"/>
    <w:rsid w:val="0C583939"/>
    <w:rsid w:val="0C6D1BAE"/>
    <w:rsid w:val="0C6F2622"/>
    <w:rsid w:val="0D2A2435"/>
    <w:rsid w:val="0DA001B0"/>
    <w:rsid w:val="0DEB170B"/>
    <w:rsid w:val="0E236E8B"/>
    <w:rsid w:val="0E4C7841"/>
    <w:rsid w:val="0E97506F"/>
    <w:rsid w:val="0EAF6844"/>
    <w:rsid w:val="0EB865B4"/>
    <w:rsid w:val="0F3E0406"/>
    <w:rsid w:val="0F980230"/>
    <w:rsid w:val="0FD62F63"/>
    <w:rsid w:val="0FDE2A27"/>
    <w:rsid w:val="10AE7F82"/>
    <w:rsid w:val="10C93B35"/>
    <w:rsid w:val="11177619"/>
    <w:rsid w:val="112605C8"/>
    <w:rsid w:val="114E335A"/>
    <w:rsid w:val="11A6707B"/>
    <w:rsid w:val="11B35B2F"/>
    <w:rsid w:val="11BD13A5"/>
    <w:rsid w:val="121674DD"/>
    <w:rsid w:val="12E711B7"/>
    <w:rsid w:val="136D62BD"/>
    <w:rsid w:val="136E4388"/>
    <w:rsid w:val="13A10F7E"/>
    <w:rsid w:val="13BB333B"/>
    <w:rsid w:val="13F11567"/>
    <w:rsid w:val="13F21722"/>
    <w:rsid w:val="142E7C0F"/>
    <w:rsid w:val="14402808"/>
    <w:rsid w:val="1441443C"/>
    <w:rsid w:val="147529B9"/>
    <w:rsid w:val="14C12787"/>
    <w:rsid w:val="15593E10"/>
    <w:rsid w:val="157B14D2"/>
    <w:rsid w:val="159F7E25"/>
    <w:rsid w:val="15F848D0"/>
    <w:rsid w:val="160E1FA5"/>
    <w:rsid w:val="160F2600"/>
    <w:rsid w:val="1686781D"/>
    <w:rsid w:val="16C829AB"/>
    <w:rsid w:val="16DD34F5"/>
    <w:rsid w:val="173F1128"/>
    <w:rsid w:val="17765BCA"/>
    <w:rsid w:val="17A027D8"/>
    <w:rsid w:val="17CC2625"/>
    <w:rsid w:val="187D0649"/>
    <w:rsid w:val="19132BE0"/>
    <w:rsid w:val="191F4716"/>
    <w:rsid w:val="1954649C"/>
    <w:rsid w:val="19FF59D9"/>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0112AE"/>
    <w:rsid w:val="21134335"/>
    <w:rsid w:val="226E581D"/>
    <w:rsid w:val="22A4003E"/>
    <w:rsid w:val="23135C25"/>
    <w:rsid w:val="236A22B7"/>
    <w:rsid w:val="23EC61F6"/>
    <w:rsid w:val="244C543C"/>
    <w:rsid w:val="24624768"/>
    <w:rsid w:val="259B5BC5"/>
    <w:rsid w:val="25F62C4E"/>
    <w:rsid w:val="26643D6C"/>
    <w:rsid w:val="26FE109D"/>
    <w:rsid w:val="27073E1E"/>
    <w:rsid w:val="27595BDE"/>
    <w:rsid w:val="27B04AB3"/>
    <w:rsid w:val="27ED63A1"/>
    <w:rsid w:val="282C3BA1"/>
    <w:rsid w:val="28A63332"/>
    <w:rsid w:val="28B70869"/>
    <w:rsid w:val="28C96E8E"/>
    <w:rsid w:val="29C45F24"/>
    <w:rsid w:val="2D9038E4"/>
    <w:rsid w:val="2DF8796C"/>
    <w:rsid w:val="2E825ECA"/>
    <w:rsid w:val="2EB22F18"/>
    <w:rsid w:val="2EE12108"/>
    <w:rsid w:val="2EED35E3"/>
    <w:rsid w:val="2F0B5068"/>
    <w:rsid w:val="2F250383"/>
    <w:rsid w:val="2F63610B"/>
    <w:rsid w:val="2FBC646B"/>
    <w:rsid w:val="30055F99"/>
    <w:rsid w:val="300965A3"/>
    <w:rsid w:val="30730D6E"/>
    <w:rsid w:val="308B20C9"/>
    <w:rsid w:val="30B91A70"/>
    <w:rsid w:val="30F84C22"/>
    <w:rsid w:val="310C6AA2"/>
    <w:rsid w:val="31793674"/>
    <w:rsid w:val="31894469"/>
    <w:rsid w:val="31D22AC0"/>
    <w:rsid w:val="32332703"/>
    <w:rsid w:val="3261232A"/>
    <w:rsid w:val="32CE037D"/>
    <w:rsid w:val="32CF2C5D"/>
    <w:rsid w:val="32E20814"/>
    <w:rsid w:val="32EE2C61"/>
    <w:rsid w:val="335402B5"/>
    <w:rsid w:val="339466B2"/>
    <w:rsid w:val="343E5F1E"/>
    <w:rsid w:val="34555AF5"/>
    <w:rsid w:val="34FF687B"/>
    <w:rsid w:val="354C4987"/>
    <w:rsid w:val="35616772"/>
    <w:rsid w:val="35EA1663"/>
    <w:rsid w:val="364C598E"/>
    <w:rsid w:val="368A3622"/>
    <w:rsid w:val="36B543E5"/>
    <w:rsid w:val="36CA7911"/>
    <w:rsid w:val="36CC2B0F"/>
    <w:rsid w:val="36FC762F"/>
    <w:rsid w:val="37062313"/>
    <w:rsid w:val="3838492F"/>
    <w:rsid w:val="383A009B"/>
    <w:rsid w:val="3887374F"/>
    <w:rsid w:val="38CB0ABC"/>
    <w:rsid w:val="38EF5A38"/>
    <w:rsid w:val="39041A07"/>
    <w:rsid w:val="39043B77"/>
    <w:rsid w:val="39364F9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8B543B"/>
    <w:rsid w:val="3DB008AA"/>
    <w:rsid w:val="3DF23324"/>
    <w:rsid w:val="3EA14040"/>
    <w:rsid w:val="3EE8108D"/>
    <w:rsid w:val="3F536D21"/>
    <w:rsid w:val="3F60690B"/>
    <w:rsid w:val="3F8201A3"/>
    <w:rsid w:val="401A783F"/>
    <w:rsid w:val="402675EA"/>
    <w:rsid w:val="40B80EFF"/>
    <w:rsid w:val="41A35364"/>
    <w:rsid w:val="41C31686"/>
    <w:rsid w:val="41C837BC"/>
    <w:rsid w:val="421643AC"/>
    <w:rsid w:val="42982B4E"/>
    <w:rsid w:val="429F5D0C"/>
    <w:rsid w:val="42D83665"/>
    <w:rsid w:val="43186DDE"/>
    <w:rsid w:val="43390EE0"/>
    <w:rsid w:val="433A3D54"/>
    <w:rsid w:val="434A6B47"/>
    <w:rsid w:val="434F0614"/>
    <w:rsid w:val="436B1E42"/>
    <w:rsid w:val="445A37A9"/>
    <w:rsid w:val="44F00032"/>
    <w:rsid w:val="456D114B"/>
    <w:rsid w:val="45EB670F"/>
    <w:rsid w:val="46AB11F1"/>
    <w:rsid w:val="46AB7C0D"/>
    <w:rsid w:val="46D44808"/>
    <w:rsid w:val="46ED776B"/>
    <w:rsid w:val="47930FAE"/>
    <w:rsid w:val="479D2523"/>
    <w:rsid w:val="47CF49E6"/>
    <w:rsid w:val="47D05199"/>
    <w:rsid w:val="48674ED2"/>
    <w:rsid w:val="487708E6"/>
    <w:rsid w:val="48B540F2"/>
    <w:rsid w:val="493F6F72"/>
    <w:rsid w:val="49645F71"/>
    <w:rsid w:val="499F5C68"/>
    <w:rsid w:val="49D72033"/>
    <w:rsid w:val="4A52465C"/>
    <w:rsid w:val="4A5C4AC6"/>
    <w:rsid w:val="4A662FBF"/>
    <w:rsid w:val="4AD43468"/>
    <w:rsid w:val="4AF16062"/>
    <w:rsid w:val="4B0A57E5"/>
    <w:rsid w:val="4B646DDD"/>
    <w:rsid w:val="4B714006"/>
    <w:rsid w:val="4B7F44F8"/>
    <w:rsid w:val="4BAC24C5"/>
    <w:rsid w:val="4BFA0656"/>
    <w:rsid w:val="4C1710D6"/>
    <w:rsid w:val="4C7C4B97"/>
    <w:rsid w:val="4D3439E8"/>
    <w:rsid w:val="4D4E2809"/>
    <w:rsid w:val="4D730507"/>
    <w:rsid w:val="4D741DD3"/>
    <w:rsid w:val="4DC93207"/>
    <w:rsid w:val="4E010C4C"/>
    <w:rsid w:val="4E214B2B"/>
    <w:rsid w:val="4E8D5761"/>
    <w:rsid w:val="4EF54A85"/>
    <w:rsid w:val="4EF972C6"/>
    <w:rsid w:val="4F3124AF"/>
    <w:rsid w:val="4F42290E"/>
    <w:rsid w:val="501B3C66"/>
    <w:rsid w:val="501E1100"/>
    <w:rsid w:val="5021370E"/>
    <w:rsid w:val="504B40C5"/>
    <w:rsid w:val="50987DC2"/>
    <w:rsid w:val="50A4703E"/>
    <w:rsid w:val="5109330E"/>
    <w:rsid w:val="51282B99"/>
    <w:rsid w:val="5136104F"/>
    <w:rsid w:val="51465EDE"/>
    <w:rsid w:val="517174DB"/>
    <w:rsid w:val="52071113"/>
    <w:rsid w:val="52085509"/>
    <w:rsid w:val="522774C4"/>
    <w:rsid w:val="522A7431"/>
    <w:rsid w:val="525A440D"/>
    <w:rsid w:val="52626449"/>
    <w:rsid w:val="533B1B4E"/>
    <w:rsid w:val="544E511A"/>
    <w:rsid w:val="54741940"/>
    <w:rsid w:val="54810E66"/>
    <w:rsid w:val="54C063E4"/>
    <w:rsid w:val="54C2556E"/>
    <w:rsid w:val="55480EEF"/>
    <w:rsid w:val="56761692"/>
    <w:rsid w:val="569B7F91"/>
    <w:rsid w:val="56D21BED"/>
    <w:rsid w:val="572651B2"/>
    <w:rsid w:val="574D5C42"/>
    <w:rsid w:val="57AE5C26"/>
    <w:rsid w:val="57DD75A9"/>
    <w:rsid w:val="57E722A5"/>
    <w:rsid w:val="5801059F"/>
    <w:rsid w:val="58256ABD"/>
    <w:rsid w:val="58C27FDB"/>
    <w:rsid w:val="59472AC7"/>
    <w:rsid w:val="59D514A6"/>
    <w:rsid w:val="59EC6E09"/>
    <w:rsid w:val="5AB343F7"/>
    <w:rsid w:val="5ABF50F2"/>
    <w:rsid w:val="5AF25D13"/>
    <w:rsid w:val="5AF76904"/>
    <w:rsid w:val="5B052E7A"/>
    <w:rsid w:val="5B3D7F7E"/>
    <w:rsid w:val="5B7C7777"/>
    <w:rsid w:val="5BEC6771"/>
    <w:rsid w:val="5C2A2760"/>
    <w:rsid w:val="5C65202D"/>
    <w:rsid w:val="5CA506B9"/>
    <w:rsid w:val="5CF74CE4"/>
    <w:rsid w:val="5D46181B"/>
    <w:rsid w:val="5D5A7C63"/>
    <w:rsid w:val="5D747BFB"/>
    <w:rsid w:val="5DE80B25"/>
    <w:rsid w:val="5E256F6F"/>
    <w:rsid w:val="5E385608"/>
    <w:rsid w:val="5E5F5290"/>
    <w:rsid w:val="5F6235A9"/>
    <w:rsid w:val="5F970655"/>
    <w:rsid w:val="60DC439E"/>
    <w:rsid w:val="614125C2"/>
    <w:rsid w:val="61AA1D1F"/>
    <w:rsid w:val="624C5C52"/>
    <w:rsid w:val="63DF08E4"/>
    <w:rsid w:val="644A1CF0"/>
    <w:rsid w:val="64C04AFD"/>
    <w:rsid w:val="6522215E"/>
    <w:rsid w:val="655B219F"/>
    <w:rsid w:val="661A7B69"/>
    <w:rsid w:val="66455323"/>
    <w:rsid w:val="664909C1"/>
    <w:rsid w:val="66635AE4"/>
    <w:rsid w:val="668A1765"/>
    <w:rsid w:val="66C63EB5"/>
    <w:rsid w:val="67592674"/>
    <w:rsid w:val="679461D3"/>
    <w:rsid w:val="67BD7B8A"/>
    <w:rsid w:val="6858287E"/>
    <w:rsid w:val="68593A1E"/>
    <w:rsid w:val="68C04D52"/>
    <w:rsid w:val="68D33DE9"/>
    <w:rsid w:val="69157114"/>
    <w:rsid w:val="69173E83"/>
    <w:rsid w:val="691A443E"/>
    <w:rsid w:val="69DE4345"/>
    <w:rsid w:val="69E203A0"/>
    <w:rsid w:val="6A5B6D7D"/>
    <w:rsid w:val="6A765FBC"/>
    <w:rsid w:val="6A80735F"/>
    <w:rsid w:val="6AC17181"/>
    <w:rsid w:val="6ACC5E47"/>
    <w:rsid w:val="6AD43ED1"/>
    <w:rsid w:val="6B11024D"/>
    <w:rsid w:val="6B7D5B36"/>
    <w:rsid w:val="6C834DAA"/>
    <w:rsid w:val="6C993CCE"/>
    <w:rsid w:val="6CF120A8"/>
    <w:rsid w:val="6D535A6B"/>
    <w:rsid w:val="6D72413D"/>
    <w:rsid w:val="6F4D091F"/>
    <w:rsid w:val="6FF50B81"/>
    <w:rsid w:val="70330B9C"/>
    <w:rsid w:val="714213DD"/>
    <w:rsid w:val="717F272E"/>
    <w:rsid w:val="719C144E"/>
    <w:rsid w:val="71A12200"/>
    <w:rsid w:val="720A0C28"/>
    <w:rsid w:val="72783A23"/>
    <w:rsid w:val="727B5F19"/>
    <w:rsid w:val="728027C6"/>
    <w:rsid w:val="734819F2"/>
    <w:rsid w:val="73D62FA6"/>
    <w:rsid w:val="73FE7ACC"/>
    <w:rsid w:val="74556746"/>
    <w:rsid w:val="74652919"/>
    <w:rsid w:val="74743258"/>
    <w:rsid w:val="74FF4332"/>
    <w:rsid w:val="761B13C4"/>
    <w:rsid w:val="762A3631"/>
    <w:rsid w:val="763211CE"/>
    <w:rsid w:val="764B6A8A"/>
    <w:rsid w:val="76B863FA"/>
    <w:rsid w:val="76C17E06"/>
    <w:rsid w:val="76CA67BD"/>
    <w:rsid w:val="771A18D8"/>
    <w:rsid w:val="774E6400"/>
    <w:rsid w:val="775B0046"/>
    <w:rsid w:val="786F5790"/>
    <w:rsid w:val="79700BEF"/>
    <w:rsid w:val="798D552B"/>
    <w:rsid w:val="79B5749E"/>
    <w:rsid w:val="7A090695"/>
    <w:rsid w:val="7A1D5951"/>
    <w:rsid w:val="7AE175F4"/>
    <w:rsid w:val="7B332F87"/>
    <w:rsid w:val="7B417685"/>
    <w:rsid w:val="7B5220F0"/>
    <w:rsid w:val="7BA169C0"/>
    <w:rsid w:val="7BC55243"/>
    <w:rsid w:val="7C2F4A9A"/>
    <w:rsid w:val="7CAD595B"/>
    <w:rsid w:val="7CF65D07"/>
    <w:rsid w:val="7D2975D1"/>
    <w:rsid w:val="7D2F3083"/>
    <w:rsid w:val="7D697BD3"/>
    <w:rsid w:val="7D906046"/>
    <w:rsid w:val="7DCC0CD6"/>
    <w:rsid w:val="7DF06F0E"/>
    <w:rsid w:val="7ECC58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6091</Words>
  <Characters>7333</Characters>
  <Lines>71</Lines>
  <Paragraphs>20</Paragraphs>
  <TotalTime>1</TotalTime>
  <ScaleCrop>false</ScaleCrop>
  <LinksUpToDate>false</LinksUpToDate>
  <CharactersWithSpaces>7940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2024-02-26T02:04:27Z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D22DCD3CA40E416A935C064F27AF46FD_13</vt:lpwstr>
  </property>
</Properties>
</file>