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eastAsia="zh-CN"/>
        </w:rPr>
        <w:t>柳河县统计局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（一）贯彻执行国家统计方针、政策以及法律、法规，制定全县统计规划及统计调查计划；监督检查统计法律、法规的实施，组织领导全县统计工作，承担确保统计数据真实、准确、及时的责任。</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（二）根据国家统一的基本统计制度方法，建立健全全县国民经济核算体系和统计指标体系，贯彻执行全省统一的基本统计报表制度和统计标准；汇编提供全县国民经济核算资料。</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组织实施重大省情省力普查计划；统一组织协调全县社会经济统计调查，汇总、整理全县基本统计资料；对国民经济、科技进步和社会发展等情况进行统计分析、统计预测和统计监督，向县委、县政府及有关部门提供统计信息和咨询建议。</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（四）统一核定、管理、公布全县基本统计资料，定期向社会公众发布全县国民经济和社会发展情况统计信息。</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（五）建立、完善和管理全县统计信息自动化系统和全县统计数据库体系。</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（六）负责全县统计系统的干部人事、劳动工资、机构编制和财务经费、审计监督及资产设施管理。</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（七）领导局属事业单位。</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（八）承办通化市统计局和柳河县政府交办的其他事项。</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二、机构设置</w:t>
      </w:r>
    </w:p>
    <w:p>
      <w:pPr>
        <w:pStyle w:val="48"/>
        <w:ind w:firstLine="640" w:firstLineChars="200"/>
        <w:rPr>
          <w:rFonts w:hint="eastAsia" w:ascii="仿宋_GB2312" w:hAnsi="仿宋_GB2312" w:eastAsia="仿宋_GB2312" w:cs="仿宋_GB2312"/>
        </w:rPr>
      </w:pPr>
      <w:r>
        <w:rPr>
          <w:rFonts w:hint="eastAsia" w:ascii="仿宋_GB2312" w:hAnsi="仿宋_GB2312" w:eastAsia="仿宋_GB2312" w:cs="仿宋_GB2312"/>
        </w:rPr>
        <w:t>根据上述职责，柳河县统计局设2个内设机构。</w:t>
      </w:r>
    </w:p>
    <w:p>
      <w:pPr>
        <w:pStyle w:val="48"/>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综合科。</w:t>
      </w:r>
    </w:p>
    <w:p>
      <w:pPr>
        <w:pStyle w:val="48"/>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负责局机关日常政务、行政事务、财务经费和国有资产管理工作。监测预警全县国民经济运行并进行综合分析；统一整理、核定、管理、使用全县综合性统计资料；负责全县国内生产总值、资金流量、资产负债核算工作，组织开展投入产出调查；负责组织全县统计法律法规的宣传贯彻和监督检查，依法查处重大的统计违法案件；承办统计行政复议，行政应诉工作；负责统计人员从业资格认定工作，负责统计工作有关行政审批事项的受理和审批，负责局机关干部人事、劳动工资、机构编制管理工作；组织全县统计人员从业资格、继续教育培训和专业技术职务聘任工作。负责局机关及直属单位的党群工作。</w:t>
      </w:r>
    </w:p>
    <w:p>
      <w:pPr>
        <w:pStyle w:val="48"/>
        <w:ind w:firstLine="640" w:firstLineChars="200"/>
        <w:rPr>
          <w:rFonts w:hint="eastAsia" w:ascii="仿宋_GB2312" w:hAnsi="仿宋_GB2312" w:eastAsia="仿宋_GB2312" w:cs="仿宋_GB2312"/>
        </w:rPr>
      </w:pPr>
      <w:r>
        <w:rPr>
          <w:rFonts w:hint="eastAsia" w:ascii="仿宋_GB2312" w:hAnsi="仿宋_GB2312" w:eastAsia="仿宋_GB2312" w:cs="仿宋_GB2312"/>
        </w:rPr>
        <w:t>（二）社会经济统计科。</w:t>
      </w:r>
    </w:p>
    <w:p>
      <w:pPr>
        <w:pStyle w:val="48"/>
        <w:ind w:firstLine="640" w:firstLineChars="200"/>
        <w:rPr>
          <w:rFonts w:hint="eastAsia" w:ascii="仿宋_GB2312" w:hAnsi="仿宋_GB2312" w:eastAsia="仿宋_GB2312" w:cs="仿宋_GB2312"/>
        </w:rPr>
      </w:pPr>
      <w:r>
        <w:rPr>
          <w:rFonts w:hint="eastAsia" w:ascii="仿宋_GB2312" w:hAnsi="仿宋_GB2312" w:eastAsia="仿宋_GB2312" w:cs="仿宋_GB2312"/>
        </w:rPr>
        <w:t>负责组织实施全县规模以上工业、能源、交通运输业、邮电通信业、固定资产投资、建筑业、房地产业、招商引资、农业（包括林、牧、渔业等）、服务业、批发零售贸易业、住宿餐饮业、商品市场运行状况、社会科技、人口与劳动就业等统计调查工作；负责妇女儿童发展纲要执行情况的统计监测；收集、整理和提供有关调查统计数据，建立 、完善、管理相关的统计数据库；指导有关专业统计基础工作，对统计数据质量进行检查和评估；进行统计分析和统计咨询。</w:t>
      </w:r>
    </w:p>
    <w:p>
      <w:pPr>
        <w:pStyle w:val="48"/>
        <w:ind w:firstLine="640" w:firstLineChars="200"/>
        <w:rPr>
          <w:rFonts w:hint="eastAsia" w:ascii="仿宋_GB2312" w:hAnsi="仿宋_GB2312" w:eastAsia="仿宋_GB2312" w:cs="仿宋_GB2312"/>
        </w:rPr>
      </w:pPr>
      <w:r>
        <w:rPr>
          <w:rFonts w:hint="eastAsia" w:ascii="仿宋_GB2312" w:hAnsi="仿宋_GB2312" w:eastAsia="仿宋_GB2312" w:cs="仿宋_GB2312"/>
        </w:rPr>
        <w:t>本单位无下设预算单位。</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553" w:tblpY="698"/>
        <w:tblOverlap w:val="never"/>
        <w:tblW w:w="10481" w:type="dxa"/>
        <w:tblInd w:w="0" w:type="dxa"/>
        <w:tblLayout w:type="fixed"/>
        <w:tblCellMar>
          <w:top w:w="0" w:type="dxa"/>
          <w:left w:w="108" w:type="dxa"/>
          <w:bottom w:w="0" w:type="dxa"/>
          <w:right w:w="108" w:type="dxa"/>
        </w:tblCellMar>
      </w:tblPr>
      <w:tblGrid>
        <w:gridCol w:w="3286"/>
        <w:gridCol w:w="846"/>
        <w:gridCol w:w="311"/>
        <w:gridCol w:w="493"/>
        <w:gridCol w:w="655"/>
        <w:gridCol w:w="2332"/>
        <w:gridCol w:w="886"/>
        <w:gridCol w:w="900"/>
        <w:gridCol w:w="772"/>
      </w:tblGrid>
      <w:tr>
        <w:tblPrEx>
          <w:tblCellMar>
            <w:top w:w="0" w:type="dxa"/>
            <w:left w:w="108" w:type="dxa"/>
            <w:bottom w:w="0" w:type="dxa"/>
            <w:right w:w="108" w:type="dxa"/>
          </w:tblCellMar>
        </w:tblPrEx>
        <w:trPr>
          <w:trHeight w:val="525" w:hRule="atLeast"/>
        </w:trPr>
        <w:tc>
          <w:tcPr>
            <w:tcW w:w="10481" w:type="dxa"/>
            <w:gridSpan w:val="9"/>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4443" w:type="dxa"/>
            <w:gridSpan w:val="3"/>
            <w:tcBorders>
              <w:top w:val="nil"/>
              <w:left w:val="nil"/>
              <w:bottom w:val="nil"/>
              <w:right w:val="nil"/>
            </w:tcBorders>
            <w:noWrap w:val="0"/>
            <w:vAlign w:val="center"/>
          </w:tcPr>
          <w:p>
            <w:pPr>
              <w:widowControl/>
              <w:jc w:val="center"/>
              <w:rPr>
                <w:rFonts w:eastAsia="宋体"/>
                <w:kern w:val="0"/>
                <w:sz w:val="20"/>
              </w:rPr>
            </w:pPr>
          </w:p>
        </w:tc>
        <w:tc>
          <w:tcPr>
            <w:tcW w:w="1148" w:type="dxa"/>
            <w:gridSpan w:val="2"/>
            <w:tcBorders>
              <w:top w:val="nil"/>
              <w:left w:val="nil"/>
              <w:bottom w:val="nil"/>
              <w:right w:val="nil"/>
            </w:tcBorders>
            <w:noWrap w:val="0"/>
            <w:vAlign w:val="center"/>
          </w:tcPr>
          <w:p>
            <w:pPr>
              <w:widowControl/>
              <w:jc w:val="center"/>
              <w:rPr>
                <w:rFonts w:eastAsia="宋体"/>
                <w:kern w:val="0"/>
                <w:sz w:val="20"/>
              </w:rPr>
            </w:pPr>
          </w:p>
        </w:tc>
        <w:tc>
          <w:tcPr>
            <w:tcW w:w="3218" w:type="dxa"/>
            <w:gridSpan w:val="2"/>
            <w:tcBorders>
              <w:top w:val="nil"/>
              <w:left w:val="nil"/>
              <w:bottom w:val="nil"/>
              <w:right w:val="nil"/>
            </w:tcBorders>
            <w:noWrap w:val="0"/>
            <w:vAlign w:val="center"/>
          </w:tcPr>
          <w:p>
            <w:pPr>
              <w:widowControl/>
              <w:jc w:val="center"/>
              <w:rPr>
                <w:rFonts w:eastAsia="宋体"/>
                <w:kern w:val="0"/>
                <w:sz w:val="20"/>
              </w:rPr>
            </w:pPr>
          </w:p>
        </w:tc>
        <w:tc>
          <w:tcPr>
            <w:tcW w:w="1672" w:type="dxa"/>
            <w:gridSpan w:val="2"/>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8" w:hRule="atLeast"/>
        </w:trPr>
        <w:tc>
          <w:tcPr>
            <w:tcW w:w="559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9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328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655"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233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8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77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一、财政拨款收入</w:t>
            </w:r>
          </w:p>
        </w:tc>
        <w:tc>
          <w:tcPr>
            <w:tcW w:w="84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185.27</w:t>
            </w:r>
          </w:p>
        </w:tc>
        <w:tc>
          <w:tcPr>
            <w:tcW w:w="80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180.16</w:t>
            </w:r>
          </w:p>
        </w:tc>
        <w:tc>
          <w:tcPr>
            <w:tcW w:w="655"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5.11</w:t>
            </w:r>
          </w:p>
        </w:tc>
        <w:tc>
          <w:tcPr>
            <w:tcW w:w="2332" w:type="dxa"/>
            <w:tcBorders>
              <w:top w:val="nil"/>
              <w:left w:val="single" w:color="auto" w:sz="4" w:space="0"/>
              <w:bottom w:val="single" w:color="auto" w:sz="4" w:space="0"/>
              <w:right w:val="single" w:color="auto" w:sz="4" w:space="0"/>
            </w:tcBorders>
            <w:noWrap w:val="0"/>
            <w:vAlign w:val="center"/>
          </w:tcPr>
          <w:p>
            <w:pPr>
              <w:widowControl/>
              <w:jc w:val="both"/>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154.47</w:t>
            </w:r>
          </w:p>
        </w:tc>
        <w:tc>
          <w:tcPr>
            <w:tcW w:w="90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151.71</w:t>
            </w:r>
          </w:p>
        </w:tc>
        <w:tc>
          <w:tcPr>
            <w:tcW w:w="772"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2.76</w:t>
            </w: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一般公共预算拨款收入</w:t>
            </w:r>
          </w:p>
        </w:tc>
        <w:tc>
          <w:tcPr>
            <w:tcW w:w="84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185.27</w:t>
            </w:r>
          </w:p>
        </w:tc>
        <w:tc>
          <w:tcPr>
            <w:tcW w:w="80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180.16</w:t>
            </w:r>
          </w:p>
        </w:tc>
        <w:tc>
          <w:tcPr>
            <w:tcW w:w="655"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5.11</w:t>
            </w:r>
          </w:p>
        </w:tc>
        <w:tc>
          <w:tcPr>
            <w:tcW w:w="233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ascii="宋体" w:hAnsi="宋体" w:eastAsia="宋体" w:cs="宋体"/>
                <w:color w:val="000000"/>
                <w:sz w:val="20"/>
              </w:rPr>
              <w:t>二、</w:t>
            </w:r>
            <w:r>
              <w:rPr>
                <w:rFonts w:hint="eastAsia" w:ascii="宋体" w:hAnsi="宋体" w:eastAsia="宋体" w:cs="宋体"/>
                <w:color w:val="000000"/>
                <w:kern w:val="0"/>
                <w:sz w:val="20"/>
                <w:lang w:bidi="ar"/>
              </w:rPr>
              <w:t>社会保障和就业支出</w:t>
            </w:r>
          </w:p>
        </w:tc>
        <w:tc>
          <w:tcPr>
            <w:tcW w:w="88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900"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17.13</w:t>
            </w:r>
          </w:p>
        </w:tc>
        <w:tc>
          <w:tcPr>
            <w:tcW w:w="772"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1.29</w:t>
            </w: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政府性基金预算拨款收入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ascii="宋体" w:hAnsi="宋体" w:eastAsia="宋体" w:cs="宋体"/>
                <w:color w:val="000000"/>
                <w:sz w:val="20"/>
              </w:rPr>
              <w:t>三、</w:t>
            </w:r>
            <w:r>
              <w:rPr>
                <w:rFonts w:hint="eastAsia" w:ascii="宋体" w:hAnsi="宋体" w:eastAsia="宋体" w:cs="宋体"/>
                <w:color w:val="000000"/>
                <w:kern w:val="0"/>
                <w:sz w:val="20"/>
                <w:lang w:bidi="ar"/>
              </w:rPr>
              <w:t>卫生健康支出</w:t>
            </w:r>
          </w:p>
        </w:tc>
        <w:tc>
          <w:tcPr>
            <w:tcW w:w="88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3.47</w:t>
            </w:r>
          </w:p>
        </w:tc>
        <w:tc>
          <w:tcPr>
            <w:tcW w:w="900"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3.47</w:t>
            </w:r>
          </w:p>
        </w:tc>
        <w:tc>
          <w:tcPr>
            <w:tcW w:w="772"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lang w:val="en-US" w:eastAsia="zh-CN"/>
              </w:rPr>
              <w:t xml:space="preserve">  </w:t>
            </w:r>
            <w:r>
              <w:rPr>
                <w:rFonts w:hint="eastAsia" w:eastAsia="宋体"/>
                <w:sz w:val="20"/>
              </w:rPr>
              <w:t>国有资本经营预算拨款收入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四、住房保障支出</w:t>
            </w:r>
          </w:p>
        </w:tc>
        <w:tc>
          <w:tcPr>
            <w:tcW w:w="88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8.92</w:t>
            </w:r>
          </w:p>
        </w:tc>
        <w:tc>
          <w:tcPr>
            <w:tcW w:w="900"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7.85</w:t>
            </w:r>
          </w:p>
        </w:tc>
        <w:tc>
          <w:tcPr>
            <w:tcW w:w="772"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1.07</w:t>
            </w: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shd w:val="solid" w:color="FFFFFF" w:fill="auto"/>
            <w:noWrap w:val="0"/>
            <w:vAlign w:val="center"/>
          </w:tcPr>
          <w:p>
            <w:pPr>
              <w:jc w:val="left"/>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hint="eastAsia" w:eastAsia="宋体"/>
                <w:sz w:val="20"/>
              </w:rPr>
            </w:pPr>
            <w:r>
              <w:rPr>
                <w:rFonts w:hint="eastAsia" w:eastAsia="宋体"/>
                <w:sz w:val="20"/>
              </w:rPr>
              <w:t>三、单位资金收入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事业收入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事业单位经营收入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上级补助收入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附属单位上缴收入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其他收入</w:t>
            </w:r>
          </w:p>
        </w:tc>
        <w:tc>
          <w:tcPr>
            <w:tcW w:w="846"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655"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23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88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90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772"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本年收入合计</w:t>
            </w:r>
          </w:p>
        </w:tc>
        <w:tc>
          <w:tcPr>
            <w:tcW w:w="84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185.27</w:t>
            </w:r>
          </w:p>
        </w:tc>
        <w:tc>
          <w:tcPr>
            <w:tcW w:w="80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180.16</w:t>
            </w:r>
          </w:p>
        </w:tc>
        <w:tc>
          <w:tcPr>
            <w:tcW w:w="655"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5.11</w:t>
            </w: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本年支出合计</w:t>
            </w: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eastAsia="zh-CN"/>
              </w:rPr>
            </w:pPr>
            <w:r>
              <w:rPr>
                <w:rFonts w:hint="eastAsia" w:eastAsia="宋体"/>
                <w:b w:val="0"/>
                <w:bCs w:val="0"/>
                <w:kern w:val="0"/>
                <w:sz w:val="20"/>
                <w:lang w:val="en-US" w:eastAsia="zh-CN"/>
              </w:rPr>
              <w:t>185.27</w:t>
            </w:r>
          </w:p>
        </w:tc>
        <w:tc>
          <w:tcPr>
            <w:tcW w:w="90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180.16</w:t>
            </w:r>
          </w:p>
        </w:tc>
        <w:tc>
          <w:tcPr>
            <w:tcW w:w="772"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5.11</w:t>
            </w: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sz w:val="20"/>
              </w:rPr>
              <w:t>财政拨款结转</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900"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sz w:val="20"/>
                <w:lang w:eastAsia="zh-CN"/>
              </w:rPr>
              <w:t>非财政拨款</w:t>
            </w:r>
            <w:r>
              <w:rPr>
                <w:rFonts w:hint="eastAsia" w:eastAsia="宋体"/>
                <w:sz w:val="20"/>
              </w:rPr>
              <w:t>结转结余</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90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84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185.27</w:t>
            </w:r>
          </w:p>
        </w:tc>
        <w:tc>
          <w:tcPr>
            <w:tcW w:w="80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180.16</w:t>
            </w:r>
          </w:p>
        </w:tc>
        <w:tc>
          <w:tcPr>
            <w:tcW w:w="655"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5.11</w:t>
            </w: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185.27</w:t>
            </w:r>
          </w:p>
        </w:tc>
        <w:tc>
          <w:tcPr>
            <w:tcW w:w="90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180.16</w:t>
            </w:r>
          </w:p>
        </w:tc>
        <w:tc>
          <w:tcPr>
            <w:tcW w:w="772"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5.11</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67" w:type="dxa"/>
        <w:jc w:val="center"/>
        <w:tblLayout w:type="fixed"/>
        <w:tblCellMar>
          <w:top w:w="0" w:type="dxa"/>
          <w:left w:w="108" w:type="dxa"/>
          <w:bottom w:w="0" w:type="dxa"/>
          <w:right w:w="108" w:type="dxa"/>
        </w:tblCellMar>
      </w:tblPr>
      <w:tblGrid>
        <w:gridCol w:w="1427"/>
        <w:gridCol w:w="859"/>
        <w:gridCol w:w="791"/>
        <w:gridCol w:w="833"/>
        <w:gridCol w:w="463"/>
        <w:gridCol w:w="542"/>
        <w:gridCol w:w="421"/>
        <w:gridCol w:w="421"/>
        <w:gridCol w:w="421"/>
        <w:gridCol w:w="99"/>
        <w:gridCol w:w="321"/>
        <w:gridCol w:w="421"/>
        <w:gridCol w:w="252"/>
        <w:gridCol w:w="102"/>
        <w:gridCol w:w="396"/>
        <w:gridCol w:w="176"/>
        <w:gridCol w:w="614"/>
        <w:gridCol w:w="236"/>
        <w:gridCol w:w="202"/>
        <w:gridCol w:w="436"/>
        <w:gridCol w:w="464"/>
        <w:gridCol w:w="539"/>
        <w:gridCol w:w="31"/>
      </w:tblGrid>
      <w:tr>
        <w:tblPrEx>
          <w:tblCellMar>
            <w:top w:w="0" w:type="dxa"/>
            <w:left w:w="108" w:type="dxa"/>
            <w:bottom w:w="0" w:type="dxa"/>
            <w:right w:w="108" w:type="dxa"/>
          </w:tblCellMar>
        </w:tblPrEx>
        <w:trPr>
          <w:trHeight w:val="335" w:hRule="atLeast"/>
          <w:jc w:val="center"/>
        </w:trPr>
        <w:tc>
          <w:tcPr>
            <w:tcW w:w="1427" w:type="dxa"/>
            <w:tcBorders>
              <w:bottom w:val="single" w:color="000000" w:sz="4" w:space="0"/>
            </w:tcBorders>
            <w:noWrap w:val="0"/>
            <w:vAlign w:val="top"/>
          </w:tcPr>
          <w:p>
            <w:pPr>
              <w:autoSpaceDN w:val="0"/>
              <w:jc w:val="left"/>
              <w:textAlignment w:val="center"/>
              <w:rPr>
                <w:rFonts w:eastAsia="华文细黑"/>
                <w:color w:val="000000"/>
                <w:sz w:val="20"/>
              </w:rPr>
            </w:pPr>
          </w:p>
        </w:tc>
        <w:tc>
          <w:tcPr>
            <w:tcW w:w="4850" w:type="dxa"/>
            <w:gridSpan w:val="9"/>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790"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31" w:type="dxa"/>
          <w:trHeight w:val="517" w:hRule="atLeast"/>
          <w:jc w:val="center"/>
        </w:trPr>
        <w:tc>
          <w:tcPr>
            <w:tcW w:w="1427"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59"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5087"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063"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31" w:type="dxa"/>
          <w:trHeight w:val="517" w:hRule="atLeast"/>
          <w:jc w:val="center"/>
        </w:trPr>
        <w:tc>
          <w:tcPr>
            <w:tcW w:w="1427"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59"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91"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838"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421"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037"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572"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88"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1003"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31" w:type="dxa"/>
          <w:trHeight w:val="2818" w:hRule="atLeast"/>
          <w:jc w:val="center"/>
        </w:trPr>
        <w:tc>
          <w:tcPr>
            <w:tcW w:w="1427"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59"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3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63"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21"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572"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36"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6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31" w:type="dxa"/>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柳河县统计局</w:t>
            </w: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185.27</w:t>
            </w: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180.16</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180.16</w:t>
            </w: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5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5.11</w:t>
            </w: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5.11</w:t>
            </w: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1" w:type="dxa"/>
          <w:trHeight w:val="520"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1" w:type="dxa"/>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1" w:type="dxa"/>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1" w:type="dxa"/>
          <w:trHeight w:val="530"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185.27</w:t>
            </w: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180.16</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180.16</w:t>
            </w: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5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5.11</w:t>
            </w: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5.11</w:t>
            </w: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10100" w:type="dxa"/>
              <w:tblInd w:w="185" w:type="dxa"/>
              <w:tblLayout w:type="fixed"/>
              <w:tblCellMar>
                <w:top w:w="15" w:type="dxa"/>
                <w:left w:w="15" w:type="dxa"/>
                <w:bottom w:w="15" w:type="dxa"/>
                <w:right w:w="15" w:type="dxa"/>
              </w:tblCellMar>
            </w:tblPr>
            <w:tblGrid>
              <w:gridCol w:w="2409"/>
              <w:gridCol w:w="1267"/>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607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93" w:hRule="atLeast"/>
              </w:trPr>
              <w:tc>
                <w:tcPr>
                  <w:tcW w:w="240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02"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lang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62.61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75"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lang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62.61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21"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62"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15.94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90"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 xml:space="preserve">    机关服务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90"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36.59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02"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89"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03"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09"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44"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9"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16"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43"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43"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7"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185.28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62.61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310" w:tblpY="706"/>
              <w:tblOverlap w:val="never"/>
              <w:tblW w:w="9460" w:type="dxa"/>
              <w:tblInd w:w="0" w:type="dxa"/>
              <w:tblLayout w:type="fixed"/>
              <w:tblCellMar>
                <w:top w:w="0" w:type="dxa"/>
                <w:left w:w="108" w:type="dxa"/>
                <w:bottom w:w="0" w:type="dxa"/>
                <w:right w:w="108" w:type="dxa"/>
              </w:tblCellMar>
            </w:tblPr>
            <w:tblGrid>
              <w:gridCol w:w="2461"/>
              <w:gridCol w:w="875"/>
              <w:gridCol w:w="785"/>
              <w:gridCol w:w="660"/>
              <w:gridCol w:w="2252"/>
              <w:gridCol w:w="901"/>
              <w:gridCol w:w="785"/>
              <w:gridCol w:w="741"/>
            </w:tblGrid>
            <w:tr>
              <w:tblPrEx>
                <w:tblCellMar>
                  <w:top w:w="0" w:type="dxa"/>
                  <w:left w:w="108" w:type="dxa"/>
                  <w:bottom w:w="0" w:type="dxa"/>
                  <w:right w:w="108" w:type="dxa"/>
                </w:tblCellMar>
              </w:tblPrEx>
              <w:trPr>
                <w:trHeight w:val="661" w:hRule="atLeast"/>
              </w:trPr>
              <w:tc>
                <w:tcPr>
                  <w:tcW w:w="946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470" w:hRule="atLeast"/>
              </w:trPr>
              <w:tc>
                <w:tcPr>
                  <w:tcW w:w="946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0" w:hRule="atLeast"/>
              </w:trPr>
              <w:tc>
                <w:tcPr>
                  <w:tcW w:w="478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67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04" w:hRule="atLeast"/>
              </w:trPr>
              <w:tc>
                <w:tcPr>
                  <w:tcW w:w="2461"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75"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785"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660"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225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01"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785"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686"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185.27</w:t>
                  </w: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180.16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185.27</w:t>
                  </w: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180.16</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szCs w:val="22"/>
                      <w:lang w:val="en-US" w:eastAsia="zh-CN"/>
                    </w:rPr>
                  </w:pPr>
                </w:p>
                <w:p>
                  <w:pPr>
                    <w:widowControl/>
                    <w:jc w:val="right"/>
                    <w:rPr>
                      <w:rFonts w:hint="eastAsia" w:eastAsia="宋体"/>
                      <w:kern w:val="0"/>
                      <w:sz w:val="20"/>
                      <w:szCs w:val="22"/>
                      <w:lang w:val="en-US" w:eastAsia="zh-CN"/>
                    </w:rPr>
                  </w:pPr>
                  <w:r>
                    <w:rPr>
                      <w:rFonts w:hint="eastAsia" w:eastAsia="宋体"/>
                      <w:kern w:val="0"/>
                      <w:sz w:val="20"/>
                      <w:szCs w:val="22"/>
                      <w:lang w:val="en-US" w:eastAsia="zh-CN"/>
                    </w:rPr>
                    <w:t>5.11</w:t>
                  </w:r>
                </w:p>
                <w:p>
                  <w:pPr>
                    <w:widowControl/>
                    <w:jc w:val="right"/>
                    <w:rPr>
                      <w:rFonts w:hint="default" w:eastAsia="宋体"/>
                      <w:kern w:val="0"/>
                      <w:sz w:val="20"/>
                      <w:szCs w:val="22"/>
                      <w:lang w:val="en-US" w:eastAsia="zh-CN"/>
                    </w:rPr>
                  </w:pPr>
                </w:p>
              </w:tc>
            </w:tr>
            <w:tr>
              <w:tblPrEx>
                <w:tblCellMar>
                  <w:top w:w="0" w:type="dxa"/>
                  <w:left w:w="108" w:type="dxa"/>
                  <w:bottom w:w="0" w:type="dxa"/>
                  <w:right w:w="108" w:type="dxa"/>
                </w:tblCellMar>
              </w:tblPrEx>
              <w:trPr>
                <w:trHeight w:val="488"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185.27</w:t>
                  </w: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180.16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5.11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w:t>
                  </w:r>
                  <w:r>
                    <w:rPr>
                      <w:rFonts w:eastAsia="宋体"/>
                      <w:color w:val="000000"/>
                      <w:kern w:val="0"/>
                      <w:sz w:val="20"/>
                    </w:rPr>
                    <w:t>一</w:t>
                  </w:r>
                  <w:r>
                    <w:rPr>
                      <w:rFonts w:hint="eastAsia" w:eastAsia="宋体"/>
                      <w:color w:val="000000"/>
                      <w:kern w:val="0"/>
                      <w:sz w:val="20"/>
                      <w:lang w:eastAsia="zh-CN"/>
                    </w:rPr>
                    <w:t>）</w:t>
                  </w:r>
                  <w:r>
                    <w:rPr>
                      <w:rFonts w:eastAsia="宋体"/>
                      <w:color w:val="000000"/>
                      <w:kern w:val="0"/>
                      <w:sz w:val="20"/>
                    </w:rPr>
                    <w:t>一般公共服务</w:t>
                  </w:r>
                  <w:r>
                    <w:rPr>
                      <w:rFonts w:hint="eastAsia" w:eastAsia="宋体"/>
                      <w:color w:val="000000"/>
                      <w:kern w:val="0"/>
                      <w:sz w:val="20"/>
                      <w:lang w:eastAsia="zh-CN"/>
                    </w:rPr>
                    <w:t>支出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154.47</w:t>
                  </w: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151.71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2.76</w:t>
                  </w:r>
                </w:p>
              </w:tc>
            </w:tr>
            <w:tr>
              <w:tblPrEx>
                <w:tblCellMar>
                  <w:top w:w="0" w:type="dxa"/>
                  <w:left w:w="108" w:type="dxa"/>
                  <w:bottom w:w="0" w:type="dxa"/>
                  <w:right w:w="108" w:type="dxa"/>
                </w:tblCellMar>
              </w:tblPrEx>
              <w:trPr>
                <w:trHeight w:val="520"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18.42</w:t>
                  </w: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17.13</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1.29</w:t>
                  </w:r>
                </w:p>
              </w:tc>
            </w:tr>
            <w:tr>
              <w:tblPrEx>
                <w:tblCellMar>
                  <w:top w:w="0" w:type="dxa"/>
                  <w:left w:w="108" w:type="dxa"/>
                  <w:bottom w:w="0" w:type="dxa"/>
                  <w:right w:w="108" w:type="dxa"/>
                </w:tblCellMar>
              </w:tblPrEx>
              <w:trPr>
                <w:trHeight w:val="520"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3.47</w:t>
                  </w: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3.47</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86" w:hRule="atLeast"/>
              </w:trPr>
              <w:tc>
                <w:tcPr>
                  <w:tcW w:w="2461"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（四）住房保障支出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8.92</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7.85</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eastAsia="宋体"/>
                      <w:kern w:val="0"/>
                      <w:sz w:val="20"/>
                      <w:lang w:val="en-US" w:eastAsia="zh-CN"/>
                    </w:rPr>
                  </w:pPr>
                </w:p>
                <w:p>
                  <w:pPr>
                    <w:widowControl/>
                    <w:jc w:val="right"/>
                    <w:rPr>
                      <w:rFonts w:hint="eastAsia" w:eastAsia="宋体"/>
                      <w:kern w:val="0"/>
                      <w:sz w:val="20"/>
                      <w:lang w:val="en-US" w:eastAsia="zh-CN"/>
                    </w:rPr>
                  </w:pPr>
                  <w:r>
                    <w:rPr>
                      <w:rFonts w:hint="eastAsia" w:eastAsia="宋体"/>
                      <w:kern w:val="0"/>
                      <w:sz w:val="20"/>
                      <w:lang w:val="en-US" w:eastAsia="zh-CN"/>
                    </w:rPr>
                    <w:t>1.07</w:t>
                  </w:r>
                </w:p>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88" w:hRule="atLeast"/>
              </w:trPr>
              <w:tc>
                <w:tcPr>
                  <w:tcW w:w="2461"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88"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88"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2"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88"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88"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88"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349"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90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785"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eastAsia="宋体"/>
                      <w:sz w:val="20"/>
                    </w:rPr>
                  </w:pPr>
                </w:p>
              </w:tc>
              <w:tc>
                <w:tcPr>
                  <w:tcW w:w="741"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eastAsia="宋体"/>
                      <w:sz w:val="20"/>
                    </w:rPr>
                  </w:pPr>
                </w:p>
              </w:tc>
            </w:tr>
            <w:tr>
              <w:tblPrEx>
                <w:tblCellMar>
                  <w:top w:w="0" w:type="dxa"/>
                  <w:left w:w="108" w:type="dxa"/>
                  <w:bottom w:w="0" w:type="dxa"/>
                  <w:right w:w="108" w:type="dxa"/>
                </w:tblCellMar>
              </w:tblPrEx>
              <w:trPr>
                <w:trHeight w:val="526"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黑体"/>
                      <w:kern w:val="0"/>
                      <w:sz w:val="20"/>
                      <w:lang w:val="en-US" w:eastAsia="zh-CN"/>
                    </w:rPr>
                    <w:t>185.27</w:t>
                  </w:r>
                  <w:r>
                    <w:rPr>
                      <w:rFonts w:eastAsia="黑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180.16</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5.11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185.27</w:t>
                  </w:r>
                  <w:r>
                    <w:rPr>
                      <w:rFonts w:eastAsia="宋体"/>
                      <w:kern w:val="0"/>
                      <w:sz w:val="20"/>
                    </w:rPr>
                    <w:t>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180.16</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5.11</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62.61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62.61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15.94</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eastAsia="宋体"/>
                      <w:color w:val="000000"/>
                      <w:kern w:val="0"/>
                      <w:sz w:val="20"/>
                    </w:rPr>
                    <w:t xml:space="preserve">    机关服务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36.59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rPr>
                      <w:rFonts w:eastAsia="宋体"/>
                      <w:color w:val="000000"/>
                      <w:kern w:val="0"/>
                      <w:sz w:val="20"/>
                    </w:rPr>
                  </w:pPr>
                  <w:r>
                    <w:rPr>
                      <w:rFonts w:hint="eastAsia" w:ascii="宋体" w:hAnsi="宋体" w:eastAsia="宋体" w:cs="宋体"/>
                      <w:color w:val="000000"/>
                      <w:kern w:val="0"/>
                      <w:sz w:val="20"/>
                      <w:lang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185.28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62.61</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p>
    <w:tbl>
      <w:tblPr>
        <w:tblStyle w:val="9"/>
        <w:tblW w:w="5100" w:type="pct"/>
        <w:jc w:val="center"/>
        <w:tblLayout w:type="autofit"/>
        <w:tblCellMar>
          <w:top w:w="0" w:type="dxa"/>
          <w:left w:w="108" w:type="dxa"/>
          <w:bottom w:w="0" w:type="dxa"/>
          <w:right w:w="108" w:type="dxa"/>
        </w:tblCellMar>
      </w:tblPr>
      <w:tblGrid>
        <w:gridCol w:w="3444"/>
        <w:gridCol w:w="2274"/>
        <w:gridCol w:w="1746"/>
        <w:gridCol w:w="1895"/>
      </w:tblGrid>
      <w:tr>
        <w:tblPrEx>
          <w:tblCellMar>
            <w:top w:w="0" w:type="dxa"/>
            <w:left w:w="108" w:type="dxa"/>
            <w:bottom w:w="0" w:type="dxa"/>
            <w:right w:w="108" w:type="dxa"/>
          </w:tblCellMar>
        </w:tblPrEx>
        <w:trPr>
          <w:trHeight w:val="943" w:hRule="atLeast"/>
          <w:jc w:val="center"/>
        </w:trPr>
        <w:tc>
          <w:tcPr>
            <w:tcW w:w="5000" w:type="pct"/>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1840" w:type="pct"/>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215" w:type="pct"/>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1943" w:type="pct"/>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607" w:hRule="atLeast"/>
          <w:jc w:val="center"/>
        </w:trPr>
        <w:tc>
          <w:tcPr>
            <w:tcW w:w="1840" w:type="pct"/>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215" w:type="pct"/>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933" w:type="pct"/>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426" w:hRule="atLeast"/>
          <w:jc w:val="center"/>
        </w:trPr>
        <w:tc>
          <w:tcPr>
            <w:tcW w:w="18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2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97.44</w:t>
            </w:r>
          </w:p>
        </w:tc>
        <w:tc>
          <w:tcPr>
            <w:tcW w:w="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97.44</w:t>
            </w:r>
          </w:p>
        </w:tc>
        <w:tc>
          <w:tcPr>
            <w:tcW w:w="100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90" w:hRule="atLeast"/>
          <w:jc w:val="center"/>
        </w:trPr>
        <w:tc>
          <w:tcPr>
            <w:tcW w:w="18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2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33.03</w:t>
            </w:r>
          </w:p>
        </w:tc>
        <w:tc>
          <w:tcPr>
            <w:tcW w:w="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33.03</w:t>
            </w:r>
          </w:p>
        </w:tc>
        <w:tc>
          <w:tcPr>
            <w:tcW w:w="100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262" w:hRule="atLeast"/>
          <w:jc w:val="center"/>
        </w:trPr>
        <w:tc>
          <w:tcPr>
            <w:tcW w:w="18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2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21.06</w:t>
            </w:r>
          </w:p>
        </w:tc>
        <w:tc>
          <w:tcPr>
            <w:tcW w:w="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21.06</w:t>
            </w:r>
          </w:p>
        </w:tc>
        <w:tc>
          <w:tcPr>
            <w:tcW w:w="100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157" w:hRule="atLeast"/>
          <w:jc w:val="center"/>
        </w:trPr>
        <w:tc>
          <w:tcPr>
            <w:tcW w:w="18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2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16.32</w:t>
            </w:r>
          </w:p>
        </w:tc>
        <w:tc>
          <w:tcPr>
            <w:tcW w:w="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16.32</w:t>
            </w:r>
          </w:p>
        </w:tc>
        <w:tc>
          <w:tcPr>
            <w:tcW w:w="100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225" w:hRule="atLeast"/>
          <w:jc w:val="center"/>
        </w:trPr>
        <w:tc>
          <w:tcPr>
            <w:tcW w:w="18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12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11.83</w:t>
            </w:r>
          </w:p>
        </w:tc>
        <w:tc>
          <w:tcPr>
            <w:tcW w:w="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11.83</w:t>
            </w:r>
          </w:p>
        </w:tc>
        <w:tc>
          <w:tcPr>
            <w:tcW w:w="100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253" w:hRule="atLeast"/>
          <w:jc w:val="center"/>
        </w:trPr>
        <w:tc>
          <w:tcPr>
            <w:tcW w:w="18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12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3.36</w:t>
            </w:r>
          </w:p>
        </w:tc>
        <w:tc>
          <w:tcPr>
            <w:tcW w:w="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3.36</w:t>
            </w:r>
          </w:p>
        </w:tc>
        <w:tc>
          <w:tcPr>
            <w:tcW w:w="100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256" w:hRule="atLeast"/>
          <w:jc w:val="center"/>
        </w:trPr>
        <w:tc>
          <w:tcPr>
            <w:tcW w:w="18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kern w:val="0"/>
                <w:sz w:val="20"/>
              </w:rPr>
              <w:t>其他社会保障缴费</w:t>
            </w:r>
          </w:p>
        </w:tc>
        <w:tc>
          <w:tcPr>
            <w:tcW w:w="12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0.95</w:t>
            </w:r>
          </w:p>
        </w:tc>
        <w:tc>
          <w:tcPr>
            <w:tcW w:w="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0.95</w:t>
            </w:r>
          </w:p>
        </w:tc>
        <w:tc>
          <w:tcPr>
            <w:tcW w:w="100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248" w:hRule="atLeast"/>
          <w:jc w:val="center"/>
        </w:trPr>
        <w:tc>
          <w:tcPr>
            <w:tcW w:w="18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kern w:val="0"/>
                <w:sz w:val="20"/>
              </w:rPr>
              <w:t>住房公积金</w:t>
            </w:r>
          </w:p>
        </w:tc>
        <w:tc>
          <w:tcPr>
            <w:tcW w:w="12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8.92</w:t>
            </w:r>
          </w:p>
        </w:tc>
        <w:tc>
          <w:tcPr>
            <w:tcW w:w="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r>
              <w:rPr>
                <w:rFonts w:hint="eastAsia"/>
                <w:sz w:val="20"/>
                <w:szCs w:val="20"/>
                <w:lang w:val="en-US" w:eastAsia="zh-CN"/>
              </w:rPr>
              <w:t>8.92</w:t>
            </w:r>
          </w:p>
        </w:tc>
        <w:tc>
          <w:tcPr>
            <w:tcW w:w="100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289"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kern w:val="0"/>
                <w:sz w:val="20"/>
              </w:rPr>
            </w:pPr>
            <w:r>
              <w:rPr>
                <w:rFonts w:hint="eastAsia" w:eastAsia="宋体"/>
                <w:kern w:val="0"/>
                <w:sz w:val="20"/>
              </w:rPr>
              <w:t>医疗费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1.04</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1.04</w:t>
            </w: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r>
      <w:tr>
        <w:tblPrEx>
          <w:tblCellMar>
            <w:top w:w="0" w:type="dxa"/>
            <w:left w:w="108" w:type="dxa"/>
            <w:bottom w:w="0" w:type="dxa"/>
            <w:right w:w="108" w:type="dxa"/>
          </w:tblCellMar>
        </w:tblPrEx>
        <w:trPr>
          <w:trHeight w:val="183"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其他工资福利支出</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0.93</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0.93</w:t>
            </w: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r>
      <w:tr>
        <w:tblPrEx>
          <w:tblCellMar>
            <w:top w:w="0" w:type="dxa"/>
            <w:left w:w="108" w:type="dxa"/>
            <w:bottom w:w="0" w:type="dxa"/>
            <w:right w:w="108" w:type="dxa"/>
          </w:tblCellMar>
        </w:tblPrEx>
        <w:trPr>
          <w:trHeight w:val="212"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二、商品和服务支出</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17.25</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17.25</w:t>
            </w:r>
          </w:p>
        </w:tc>
      </w:tr>
      <w:tr>
        <w:tblPrEx>
          <w:tblCellMar>
            <w:top w:w="0" w:type="dxa"/>
            <w:left w:w="108" w:type="dxa"/>
            <w:bottom w:w="0" w:type="dxa"/>
            <w:right w:w="108" w:type="dxa"/>
          </w:tblCellMar>
        </w:tblPrEx>
        <w:trPr>
          <w:trHeight w:val="253"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办公费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1.92</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sz w:val="20"/>
                <w:szCs w:val="20"/>
                <w:lang w:val="en-US" w:eastAsia="zh-CN"/>
              </w:rPr>
            </w:pPr>
            <w:r>
              <w:rPr>
                <w:rFonts w:hint="eastAsia"/>
                <w:sz w:val="20"/>
                <w:szCs w:val="20"/>
                <w:lang w:val="en-US" w:eastAsia="zh-CN"/>
              </w:rPr>
              <w:t>1.92</w:t>
            </w:r>
          </w:p>
        </w:tc>
      </w:tr>
      <w:tr>
        <w:tblPrEx>
          <w:tblCellMar>
            <w:top w:w="0" w:type="dxa"/>
            <w:left w:w="108" w:type="dxa"/>
            <w:bottom w:w="0" w:type="dxa"/>
            <w:right w:w="108" w:type="dxa"/>
          </w:tblCellMar>
        </w:tblPrEx>
        <w:trPr>
          <w:trHeight w:val="238"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印刷费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0.50</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0.50</w:t>
            </w:r>
          </w:p>
        </w:tc>
      </w:tr>
      <w:tr>
        <w:tblPrEx>
          <w:tblCellMar>
            <w:top w:w="0" w:type="dxa"/>
            <w:left w:w="108" w:type="dxa"/>
            <w:bottom w:w="0" w:type="dxa"/>
            <w:right w:w="108" w:type="dxa"/>
          </w:tblCellMar>
        </w:tblPrEx>
        <w:trPr>
          <w:trHeight w:val="222"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手续费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0.04</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0.04</w:t>
            </w:r>
          </w:p>
        </w:tc>
      </w:tr>
      <w:tr>
        <w:tblPrEx>
          <w:tblCellMar>
            <w:top w:w="0" w:type="dxa"/>
            <w:left w:w="108" w:type="dxa"/>
            <w:bottom w:w="0" w:type="dxa"/>
            <w:right w:w="108" w:type="dxa"/>
          </w:tblCellMar>
        </w:tblPrEx>
        <w:trPr>
          <w:trHeight w:val="234"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水费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0.04</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0.04</w:t>
            </w:r>
          </w:p>
        </w:tc>
      </w:tr>
      <w:tr>
        <w:tblPrEx>
          <w:tblCellMar>
            <w:top w:w="0" w:type="dxa"/>
            <w:left w:w="108" w:type="dxa"/>
            <w:bottom w:w="0" w:type="dxa"/>
            <w:right w:w="108" w:type="dxa"/>
          </w:tblCellMar>
        </w:tblPrEx>
        <w:trPr>
          <w:trHeight w:val="331"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电费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0.45</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0.45</w:t>
            </w:r>
          </w:p>
        </w:tc>
      </w:tr>
      <w:tr>
        <w:tblPrEx>
          <w:tblCellMar>
            <w:top w:w="0" w:type="dxa"/>
            <w:left w:w="108" w:type="dxa"/>
            <w:bottom w:w="0" w:type="dxa"/>
            <w:right w:w="108" w:type="dxa"/>
          </w:tblCellMar>
        </w:tblPrEx>
        <w:trPr>
          <w:trHeight w:val="253"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邮电费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0.82</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0.82</w:t>
            </w:r>
          </w:p>
        </w:tc>
      </w:tr>
      <w:tr>
        <w:tblPrEx>
          <w:tblCellMar>
            <w:top w:w="0" w:type="dxa"/>
            <w:left w:w="108" w:type="dxa"/>
            <w:bottom w:w="0" w:type="dxa"/>
            <w:right w:w="108" w:type="dxa"/>
          </w:tblCellMar>
        </w:tblPrEx>
        <w:trPr>
          <w:trHeight w:val="90"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差旅费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1.90</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1.90</w:t>
            </w:r>
          </w:p>
        </w:tc>
      </w:tr>
      <w:tr>
        <w:tblPrEx>
          <w:tblCellMar>
            <w:top w:w="0" w:type="dxa"/>
            <w:left w:w="108" w:type="dxa"/>
            <w:bottom w:w="0" w:type="dxa"/>
            <w:right w:w="108" w:type="dxa"/>
          </w:tblCellMar>
        </w:tblPrEx>
        <w:trPr>
          <w:trHeight w:val="244"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维修（护）费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0.25</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0.25</w:t>
            </w:r>
          </w:p>
        </w:tc>
      </w:tr>
      <w:tr>
        <w:tblPrEx>
          <w:tblCellMar>
            <w:top w:w="0" w:type="dxa"/>
            <w:left w:w="108" w:type="dxa"/>
            <w:bottom w:w="0" w:type="dxa"/>
            <w:right w:w="108" w:type="dxa"/>
          </w:tblCellMar>
        </w:tblPrEx>
        <w:trPr>
          <w:trHeight w:val="293"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租赁费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0.48</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0.48</w:t>
            </w:r>
          </w:p>
        </w:tc>
      </w:tr>
      <w:tr>
        <w:tblPrEx>
          <w:tblCellMar>
            <w:top w:w="0" w:type="dxa"/>
            <w:left w:w="108" w:type="dxa"/>
            <w:bottom w:w="0" w:type="dxa"/>
            <w:right w:w="108" w:type="dxa"/>
          </w:tblCellMar>
        </w:tblPrEx>
        <w:trPr>
          <w:trHeight w:val="267"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培训费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1.30</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1.30</w:t>
            </w:r>
          </w:p>
        </w:tc>
      </w:tr>
      <w:tr>
        <w:tblPrEx>
          <w:tblCellMar>
            <w:top w:w="0" w:type="dxa"/>
            <w:left w:w="108" w:type="dxa"/>
            <w:bottom w:w="0" w:type="dxa"/>
            <w:right w:w="108" w:type="dxa"/>
          </w:tblCellMar>
        </w:tblPrEx>
        <w:trPr>
          <w:trHeight w:val="276"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工会经费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1.05</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1.05</w:t>
            </w:r>
          </w:p>
        </w:tc>
      </w:tr>
      <w:tr>
        <w:tblPrEx>
          <w:tblCellMar>
            <w:top w:w="0" w:type="dxa"/>
            <w:left w:w="108" w:type="dxa"/>
            <w:bottom w:w="0" w:type="dxa"/>
            <w:right w:w="108" w:type="dxa"/>
          </w:tblCellMar>
        </w:tblPrEx>
        <w:trPr>
          <w:trHeight w:val="249"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福利费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3.00</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3.00</w:t>
            </w:r>
          </w:p>
        </w:tc>
      </w:tr>
      <w:tr>
        <w:tblPrEx>
          <w:tblCellMar>
            <w:top w:w="0" w:type="dxa"/>
            <w:left w:w="108" w:type="dxa"/>
            <w:bottom w:w="0" w:type="dxa"/>
            <w:right w:w="108" w:type="dxa"/>
          </w:tblCellMar>
        </w:tblPrEx>
        <w:trPr>
          <w:trHeight w:val="221"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其他交通费用</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4.74</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4.74</w:t>
            </w:r>
          </w:p>
        </w:tc>
      </w:tr>
      <w:tr>
        <w:tblPrEx>
          <w:tblCellMar>
            <w:top w:w="0" w:type="dxa"/>
            <w:left w:w="108" w:type="dxa"/>
            <w:bottom w:w="0" w:type="dxa"/>
            <w:right w:w="108" w:type="dxa"/>
          </w:tblCellMar>
        </w:tblPrEx>
        <w:trPr>
          <w:trHeight w:val="212"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其他商品和服务支出</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0.76</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0.76</w:t>
            </w:r>
          </w:p>
        </w:tc>
      </w:tr>
      <w:tr>
        <w:tblPrEx>
          <w:tblCellMar>
            <w:top w:w="0" w:type="dxa"/>
            <w:left w:w="108" w:type="dxa"/>
            <w:bottom w:w="0" w:type="dxa"/>
            <w:right w:w="108" w:type="dxa"/>
          </w:tblCellMar>
        </w:tblPrEx>
        <w:trPr>
          <w:trHeight w:val="263"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三、对个人和家庭的补助</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6.98</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6.98</w:t>
            </w: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r>
      <w:tr>
        <w:tblPrEx>
          <w:tblCellMar>
            <w:top w:w="0" w:type="dxa"/>
            <w:left w:w="108" w:type="dxa"/>
            <w:bottom w:w="0" w:type="dxa"/>
            <w:right w:w="108" w:type="dxa"/>
          </w:tblCellMar>
        </w:tblPrEx>
        <w:trPr>
          <w:trHeight w:val="262"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退休费</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6.59</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6.59</w:t>
            </w: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r>
      <w:tr>
        <w:tblPrEx>
          <w:tblCellMar>
            <w:top w:w="0" w:type="dxa"/>
            <w:left w:w="108" w:type="dxa"/>
            <w:bottom w:w="0" w:type="dxa"/>
            <w:right w:w="108" w:type="dxa"/>
          </w:tblCellMar>
        </w:tblPrEx>
        <w:trPr>
          <w:trHeight w:val="208"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其他对个人和家庭的补助</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0.39</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0.39</w:t>
            </w: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r>
      <w:tr>
        <w:tblPrEx>
          <w:tblCellMar>
            <w:top w:w="0" w:type="dxa"/>
            <w:left w:w="108" w:type="dxa"/>
            <w:bottom w:w="0" w:type="dxa"/>
            <w:right w:w="108" w:type="dxa"/>
          </w:tblCellMar>
        </w:tblPrEx>
        <w:trPr>
          <w:trHeight w:val="317"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四、资本性支出</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1.00</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1.00</w:t>
            </w:r>
          </w:p>
        </w:tc>
      </w:tr>
      <w:tr>
        <w:tblPrEx>
          <w:tblCellMar>
            <w:top w:w="0" w:type="dxa"/>
            <w:left w:w="108" w:type="dxa"/>
            <w:bottom w:w="0" w:type="dxa"/>
            <w:right w:w="108" w:type="dxa"/>
          </w:tblCellMar>
        </w:tblPrEx>
        <w:trPr>
          <w:trHeight w:val="235"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both"/>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办公设备购置</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1.00</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sz w:val="20"/>
                <w:szCs w:val="20"/>
              </w:rPr>
            </w:pP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1.00</w:t>
            </w:r>
          </w:p>
        </w:tc>
      </w:tr>
      <w:tr>
        <w:tblPrEx>
          <w:tblCellMar>
            <w:top w:w="0" w:type="dxa"/>
            <w:left w:w="108" w:type="dxa"/>
            <w:bottom w:w="0" w:type="dxa"/>
            <w:right w:w="108" w:type="dxa"/>
          </w:tblCellMar>
        </w:tblPrEx>
        <w:trPr>
          <w:trHeight w:val="276"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center"/>
              <w:textAlignment w:val="center"/>
              <w:rPr>
                <w:rFonts w:hint="eastAsia" w:eastAsia="宋体"/>
                <w:color w:val="000000"/>
                <w:kern w:val="0"/>
                <w:sz w:val="20"/>
                <w:lang w:eastAsia="zh-CN"/>
              </w:rPr>
            </w:pPr>
            <w:r>
              <w:rPr>
                <w:rFonts w:hint="eastAsia" w:eastAsia="宋体"/>
                <w:color w:val="000000"/>
                <w:kern w:val="0"/>
                <w:sz w:val="20"/>
              </w:rPr>
              <w:t>合    计</w:t>
            </w:r>
          </w:p>
        </w:tc>
        <w:tc>
          <w:tcPr>
            <w:tcW w:w="1215"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szCs w:val="20"/>
                <w:lang w:val="en-US" w:eastAsia="zh-CN"/>
              </w:rPr>
            </w:pPr>
            <w:r>
              <w:rPr>
                <w:rFonts w:hint="eastAsia" w:eastAsia="宋体"/>
                <w:kern w:val="0"/>
                <w:sz w:val="20"/>
                <w:szCs w:val="20"/>
                <w:lang w:val="en-US" w:eastAsia="zh-CN"/>
              </w:rPr>
              <w:t>122.67</w:t>
            </w:r>
          </w:p>
        </w:tc>
        <w:tc>
          <w:tcPr>
            <w:tcW w:w="933"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104.42</w:t>
            </w:r>
          </w:p>
        </w:tc>
        <w:tc>
          <w:tcPr>
            <w:tcW w:w="1009"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仿宋_GB2312"/>
                <w:sz w:val="20"/>
                <w:szCs w:val="20"/>
                <w:lang w:val="en-US" w:eastAsia="zh-CN"/>
              </w:rPr>
            </w:pPr>
            <w:r>
              <w:rPr>
                <w:rFonts w:hint="eastAsia"/>
                <w:sz w:val="20"/>
                <w:szCs w:val="20"/>
                <w:lang w:val="en-US" w:eastAsia="zh-CN"/>
              </w:rPr>
              <w:t>18.25</w:t>
            </w:r>
          </w:p>
        </w:tc>
      </w:tr>
      <w:tr>
        <w:tblPrEx>
          <w:tblCellMar>
            <w:top w:w="0" w:type="dxa"/>
            <w:left w:w="108" w:type="dxa"/>
            <w:bottom w:w="0" w:type="dxa"/>
            <w:right w:w="108" w:type="dxa"/>
          </w:tblCellMar>
        </w:tblPrEx>
        <w:trPr>
          <w:trHeight w:val="583" w:hRule="atLeast"/>
          <w:jc w:val="center"/>
        </w:trPr>
        <w:tc>
          <w:tcPr>
            <w:tcW w:w="0" w:type="auto"/>
            <w:vAlign w:val="center"/>
          </w:tcPr>
          <w:p>
            <w:pPr>
              <w:autoSpaceDN w:val="0"/>
              <w:jc w:val="center"/>
              <w:textAlignment w:val="center"/>
              <w:rPr>
                <w:rFonts w:hint="eastAsia" w:ascii="Times New Roman" w:hAnsi="Times New Roman" w:eastAsia="宋体" w:cs="Times New Roman"/>
                <w:color w:val="000000"/>
                <w:kern w:val="0"/>
                <w:sz w:val="20"/>
                <w:lang w:val="en-US" w:eastAsia="zh-CN" w:bidi="ar-SA"/>
              </w:rPr>
            </w:pPr>
          </w:p>
        </w:tc>
        <w:tc>
          <w:tcPr>
            <w:tcW w:w="0" w:type="auto"/>
          </w:tcPr>
          <w:p>
            <w:pPr>
              <w:widowControl/>
              <w:jc w:val="right"/>
              <w:rPr>
                <w:rFonts w:eastAsia="宋体"/>
                <w:kern w:val="0"/>
                <w:sz w:val="20"/>
              </w:rPr>
            </w:pPr>
          </w:p>
        </w:tc>
        <w:tc>
          <w:tcPr>
            <w:tcW w:w="0" w:type="auto"/>
          </w:tcPr>
          <w:p>
            <w:pPr>
              <w:widowControl/>
              <w:jc w:val="right"/>
            </w:pPr>
          </w:p>
        </w:tc>
        <w:tc>
          <w:tcPr>
            <w:tcW w:w="0" w:type="auto"/>
          </w:tcPr>
          <w:p>
            <w:pPr>
              <w:widowControl/>
              <w:jc w:val="right"/>
            </w:pPr>
          </w:p>
        </w:tc>
      </w:tr>
    </w:tbl>
    <w:p>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firstLine="560" w:firstLineChars="200"/>
              <w:jc w:val="both"/>
              <w:rPr>
                <w:rFonts w:hint="eastAsia" w:eastAsia="仿宋_GB2312"/>
                <w:color w:val="000000"/>
                <w:kern w:val="0"/>
                <w:sz w:val="28"/>
                <w:szCs w:val="28"/>
                <w:lang w:val="en-US" w:eastAsia="zh-CN"/>
              </w:rPr>
            </w:pPr>
            <w:r>
              <w:rPr>
                <w:rFonts w:hint="eastAsia"/>
                <w:color w:val="000000"/>
                <w:kern w:val="0"/>
                <w:sz w:val="28"/>
                <w:szCs w:val="28"/>
                <w:lang w:val="en-US" w:eastAsia="zh-CN"/>
              </w:rPr>
              <w:t>2.“2024年预算数”的实有人员13人，其中：在职人员7人，离退休人员6</w:t>
            </w:r>
            <w:bookmarkStart w:id="0" w:name="_GoBack"/>
            <w:bookmarkEnd w:id="0"/>
            <w:r>
              <w:rPr>
                <w:rFonts w:hint="eastAsia"/>
                <w:color w:val="000000"/>
                <w:kern w:val="0"/>
                <w:sz w:val="28"/>
                <w:szCs w:val="28"/>
                <w:lang w:val="en-US" w:eastAsia="zh-CN"/>
              </w:rPr>
              <w:t>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rPr>
          <w:rFonts w:eastAsia="楷体"/>
          <w:kern w:val="0"/>
          <w:szCs w:val="32"/>
        </w:rPr>
      </w:pPr>
      <w:r>
        <w:rPr>
          <w:rFonts w:eastAsia="楷体"/>
          <w:kern w:val="0"/>
          <w:szCs w:val="32"/>
        </w:rPr>
        <w:br w:type="page"/>
      </w:r>
    </w:p>
    <w:tbl>
      <w:tblPr>
        <w:tblStyle w:val="9"/>
        <w:tblpPr w:leftFromText="180" w:rightFromText="180" w:vertAnchor="text" w:horzAnchor="page" w:tblpX="562" w:tblpY="429"/>
        <w:tblOverlap w:val="never"/>
        <w:tblW w:w="10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67"/>
        <w:gridCol w:w="1733"/>
        <w:gridCol w:w="833"/>
        <w:gridCol w:w="939"/>
        <w:gridCol w:w="696"/>
        <w:gridCol w:w="524"/>
        <w:gridCol w:w="443"/>
        <w:gridCol w:w="591"/>
        <w:gridCol w:w="449"/>
        <w:gridCol w:w="587"/>
        <w:gridCol w:w="442"/>
        <w:gridCol w:w="443"/>
        <w:gridCol w:w="591"/>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960" w:type="dxa"/>
            <w:gridSpan w:val="15"/>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6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6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73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3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3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03"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818"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67"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700" w:type="dxa"/>
            <w:gridSpan w:val="2"/>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33"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93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703"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818"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67"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67"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733"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33"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93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663"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591"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49"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472"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346"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autoSpaceDN w:val="0"/>
              <w:jc w:val="center"/>
              <w:textAlignment w:val="center"/>
              <w:rPr>
                <w:rFonts w:ascii="Calibri" w:hAnsi="Calibri" w:eastAsia="华文细黑"/>
                <w:color w:val="000000"/>
                <w:sz w:val="20"/>
                <w:szCs w:val="22"/>
              </w:rPr>
            </w:pPr>
          </w:p>
        </w:tc>
        <w:tc>
          <w:tcPr>
            <w:tcW w:w="967" w:type="dxa"/>
            <w:vMerge w:val="continue"/>
            <w:noWrap w:val="0"/>
            <w:vAlign w:val="center"/>
          </w:tcPr>
          <w:p>
            <w:pPr>
              <w:autoSpaceDN w:val="0"/>
              <w:jc w:val="center"/>
              <w:textAlignment w:val="center"/>
              <w:rPr>
                <w:rFonts w:ascii="Calibri" w:hAnsi="Calibri" w:eastAsia="华文细黑"/>
                <w:color w:val="000000"/>
                <w:sz w:val="20"/>
                <w:szCs w:val="22"/>
              </w:rPr>
            </w:pPr>
          </w:p>
        </w:tc>
        <w:tc>
          <w:tcPr>
            <w:tcW w:w="1733"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33" w:type="dxa"/>
            <w:vMerge w:val="continue"/>
            <w:noWrap w:val="0"/>
            <w:vAlign w:val="center"/>
          </w:tcPr>
          <w:p>
            <w:pPr>
              <w:autoSpaceDN w:val="0"/>
              <w:jc w:val="center"/>
              <w:textAlignment w:val="center"/>
              <w:rPr>
                <w:rFonts w:ascii="Calibri" w:hAnsi="Calibri" w:eastAsia="华文细黑"/>
                <w:color w:val="000000"/>
                <w:sz w:val="20"/>
                <w:szCs w:val="22"/>
              </w:rPr>
            </w:pPr>
          </w:p>
        </w:tc>
        <w:tc>
          <w:tcPr>
            <w:tcW w:w="939" w:type="dxa"/>
            <w:vMerge w:val="continue"/>
            <w:noWrap w:val="0"/>
            <w:vAlign w:val="center"/>
          </w:tcPr>
          <w:p>
            <w:pPr>
              <w:autoSpaceDN w:val="0"/>
              <w:jc w:val="center"/>
              <w:textAlignment w:val="center"/>
              <w:rPr>
                <w:rFonts w:ascii="Calibri" w:hAnsi="Calibri" w:eastAsia="华文细黑"/>
                <w:color w:val="000000"/>
                <w:sz w:val="20"/>
                <w:szCs w:val="22"/>
              </w:rPr>
            </w:pPr>
          </w:p>
        </w:tc>
        <w:tc>
          <w:tcPr>
            <w:tcW w:w="696"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24"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43"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591"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49"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587"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42"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43"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91"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755"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67" w:type="dxa"/>
            <w:noWrap w:val="0"/>
            <w:vAlign w:val="center"/>
          </w:tcPr>
          <w:p>
            <w:pPr>
              <w:spacing w:line="360" w:lineRule="auto"/>
              <w:jc w:val="center"/>
              <w:rPr>
                <w:rFonts w:hint="eastAsia" w:ascii="Times New Roman" w:hAnsi="Times New Roman" w:eastAsia="仿宋_GB2312" w:cs="Times New Roman"/>
                <w:kern w:val="2"/>
                <w:sz w:val="32"/>
                <w:lang w:val="en-US" w:eastAsia="zh-CN" w:bidi="ar-SA"/>
              </w:rPr>
            </w:pPr>
            <w:r>
              <w:rPr>
                <w:rFonts w:hint="eastAsia" w:ascii="宋体" w:hAnsi="宋体" w:eastAsia="宋体" w:cs="宋体"/>
                <w:kern w:val="0"/>
                <w:sz w:val="20"/>
                <w:szCs w:val="20"/>
                <w:lang w:eastAsia="zh-CN"/>
              </w:rPr>
              <w:t>专项业务支出</w:t>
            </w:r>
          </w:p>
        </w:tc>
        <w:tc>
          <w:tcPr>
            <w:tcW w:w="967" w:type="dxa"/>
            <w:noWrap w:val="0"/>
            <w:vAlign w:val="center"/>
          </w:tcPr>
          <w:p>
            <w:pPr>
              <w:spacing w:line="360" w:lineRule="auto"/>
              <w:jc w:val="center"/>
              <w:rPr>
                <w:rFonts w:hint="eastAsia" w:ascii="宋体" w:hAnsi="宋体" w:eastAsia="宋体" w:cs="宋体"/>
                <w:kern w:val="0"/>
                <w:sz w:val="20"/>
                <w:szCs w:val="20"/>
              </w:rPr>
            </w:pPr>
          </w:p>
        </w:tc>
        <w:tc>
          <w:tcPr>
            <w:tcW w:w="1733" w:type="dxa"/>
            <w:noWrap w:val="0"/>
            <w:vAlign w:val="center"/>
          </w:tcPr>
          <w:p>
            <w:pPr>
              <w:spacing w:line="360" w:lineRule="auto"/>
              <w:jc w:val="center"/>
              <w:rPr>
                <w:rFonts w:hint="eastAsia" w:ascii="宋体" w:hAnsi="宋体" w:eastAsia="宋体" w:cs="宋体"/>
                <w:kern w:val="0"/>
                <w:sz w:val="20"/>
                <w:szCs w:val="20"/>
              </w:rPr>
            </w:pPr>
          </w:p>
        </w:tc>
        <w:tc>
          <w:tcPr>
            <w:tcW w:w="833" w:type="dxa"/>
            <w:noWrap w:val="0"/>
            <w:vAlign w:val="center"/>
          </w:tcPr>
          <w:p>
            <w:pPr>
              <w:spacing w:line="360" w:lineRule="auto"/>
              <w:jc w:val="center"/>
              <w:rPr>
                <w:rFonts w:hint="eastAsia" w:ascii="宋体" w:hAnsi="宋体" w:eastAsia="宋体" w:cs="宋体"/>
                <w:kern w:val="0"/>
                <w:sz w:val="20"/>
                <w:szCs w:val="20"/>
              </w:rPr>
            </w:pPr>
          </w:p>
        </w:tc>
        <w:tc>
          <w:tcPr>
            <w:tcW w:w="939"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62.61</w:t>
            </w:r>
          </w:p>
        </w:tc>
        <w:tc>
          <w:tcPr>
            <w:tcW w:w="696"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62.61</w:t>
            </w:r>
          </w:p>
        </w:tc>
        <w:tc>
          <w:tcPr>
            <w:tcW w:w="524" w:type="dxa"/>
            <w:noWrap w:val="0"/>
            <w:vAlign w:val="center"/>
          </w:tcPr>
          <w:p>
            <w:pPr>
              <w:spacing w:line="360" w:lineRule="auto"/>
              <w:jc w:val="center"/>
              <w:rPr>
                <w:rFonts w:hint="default" w:eastAsia="宋体" w:cs="Times New Roman"/>
                <w:kern w:val="0"/>
                <w:sz w:val="20"/>
                <w:szCs w:val="20"/>
                <w:lang w:val="en-US" w:eastAsia="zh-CN"/>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8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2"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55" w:type="dxa"/>
            <w:noWrap w:val="0"/>
            <w:vAlign w:val="center"/>
          </w:tcPr>
          <w:p>
            <w:pPr>
              <w:spacing w:line="360" w:lineRule="auto"/>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67" w:type="dxa"/>
            <w:noWrap w:val="0"/>
            <w:vAlign w:val="center"/>
          </w:tcPr>
          <w:p>
            <w:pPr>
              <w:spacing w:line="360" w:lineRule="auto"/>
              <w:jc w:val="center"/>
              <w:rPr>
                <w:rFonts w:hint="eastAsia" w:ascii="宋体" w:hAnsi="宋体" w:eastAsia="宋体" w:cs="宋体"/>
                <w:kern w:val="0"/>
                <w:sz w:val="20"/>
                <w:szCs w:val="20"/>
              </w:rPr>
            </w:pPr>
          </w:p>
        </w:tc>
        <w:tc>
          <w:tcPr>
            <w:tcW w:w="967" w:type="dxa"/>
            <w:noWrap w:val="0"/>
            <w:vAlign w:val="center"/>
          </w:tcPr>
          <w:p>
            <w:pPr>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专项普查活动</w:t>
            </w:r>
          </w:p>
        </w:tc>
        <w:tc>
          <w:tcPr>
            <w:tcW w:w="1733" w:type="dxa"/>
            <w:noWrap w:val="0"/>
            <w:vAlign w:val="center"/>
          </w:tcPr>
          <w:p>
            <w:pPr>
              <w:spacing w:line="360" w:lineRule="auto"/>
              <w:jc w:val="center"/>
              <w:rPr>
                <w:rFonts w:hint="eastAsia" w:ascii="宋体" w:hAnsi="宋体" w:eastAsia="宋体" w:cs="宋体"/>
                <w:kern w:val="0"/>
                <w:sz w:val="20"/>
                <w:szCs w:val="20"/>
              </w:rPr>
            </w:pPr>
          </w:p>
        </w:tc>
        <w:tc>
          <w:tcPr>
            <w:tcW w:w="833" w:type="dxa"/>
            <w:noWrap w:val="0"/>
            <w:vAlign w:val="center"/>
          </w:tcPr>
          <w:p>
            <w:pPr>
              <w:spacing w:line="360" w:lineRule="auto"/>
              <w:jc w:val="center"/>
              <w:rPr>
                <w:rFonts w:hint="eastAsia" w:ascii="宋体" w:hAnsi="宋体" w:eastAsia="宋体" w:cs="宋体"/>
                <w:kern w:val="0"/>
                <w:sz w:val="20"/>
                <w:szCs w:val="20"/>
              </w:rPr>
            </w:pPr>
          </w:p>
        </w:tc>
        <w:tc>
          <w:tcPr>
            <w:tcW w:w="939"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36.59</w:t>
            </w:r>
          </w:p>
        </w:tc>
        <w:tc>
          <w:tcPr>
            <w:tcW w:w="696"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36.59</w:t>
            </w:r>
          </w:p>
        </w:tc>
        <w:tc>
          <w:tcPr>
            <w:tcW w:w="524"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8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2"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55" w:type="dxa"/>
            <w:noWrap w:val="0"/>
            <w:vAlign w:val="center"/>
          </w:tcPr>
          <w:p>
            <w:pPr>
              <w:spacing w:line="360" w:lineRule="auto"/>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67" w:type="dxa"/>
            <w:noWrap w:val="0"/>
            <w:vAlign w:val="center"/>
          </w:tcPr>
          <w:p>
            <w:pPr>
              <w:spacing w:line="360" w:lineRule="auto"/>
              <w:jc w:val="center"/>
              <w:rPr>
                <w:rFonts w:hint="eastAsia" w:ascii="宋体" w:hAnsi="宋体" w:eastAsia="宋体" w:cs="宋体"/>
                <w:kern w:val="0"/>
                <w:sz w:val="20"/>
                <w:szCs w:val="20"/>
              </w:rPr>
            </w:pPr>
          </w:p>
        </w:tc>
        <w:tc>
          <w:tcPr>
            <w:tcW w:w="967" w:type="dxa"/>
            <w:noWrap w:val="0"/>
            <w:vAlign w:val="center"/>
          </w:tcPr>
          <w:p>
            <w:pPr>
              <w:spacing w:line="360" w:lineRule="auto"/>
              <w:jc w:val="center"/>
              <w:rPr>
                <w:rFonts w:hint="eastAsia" w:ascii="宋体" w:hAnsi="宋体" w:eastAsia="宋体" w:cs="宋体"/>
                <w:kern w:val="0"/>
                <w:sz w:val="20"/>
                <w:szCs w:val="20"/>
              </w:rPr>
            </w:pPr>
          </w:p>
        </w:tc>
        <w:tc>
          <w:tcPr>
            <w:tcW w:w="1733" w:type="dxa"/>
            <w:noWrap w:val="0"/>
            <w:vAlign w:val="center"/>
          </w:tcPr>
          <w:p>
            <w:pPr>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第五次全国经济普查经费</w:t>
            </w:r>
          </w:p>
        </w:tc>
        <w:tc>
          <w:tcPr>
            <w:tcW w:w="833" w:type="dxa"/>
            <w:noWrap w:val="0"/>
            <w:vAlign w:val="center"/>
          </w:tcPr>
          <w:p>
            <w:pPr>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柳河县统计局</w:t>
            </w:r>
          </w:p>
        </w:tc>
        <w:tc>
          <w:tcPr>
            <w:tcW w:w="939"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36.59</w:t>
            </w:r>
          </w:p>
        </w:tc>
        <w:tc>
          <w:tcPr>
            <w:tcW w:w="696"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36.59</w:t>
            </w:r>
          </w:p>
        </w:tc>
        <w:tc>
          <w:tcPr>
            <w:tcW w:w="524"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8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2"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55" w:type="dxa"/>
            <w:noWrap w:val="0"/>
            <w:vAlign w:val="center"/>
          </w:tcPr>
          <w:p>
            <w:pPr>
              <w:spacing w:line="360" w:lineRule="auto"/>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67" w:type="dxa"/>
            <w:noWrap w:val="0"/>
            <w:vAlign w:val="center"/>
          </w:tcPr>
          <w:p>
            <w:pPr>
              <w:spacing w:line="360" w:lineRule="auto"/>
              <w:jc w:val="center"/>
              <w:rPr>
                <w:rFonts w:hint="eastAsia" w:ascii="宋体" w:hAnsi="宋体" w:eastAsia="宋体" w:cs="宋体"/>
                <w:kern w:val="0"/>
                <w:sz w:val="20"/>
                <w:szCs w:val="20"/>
              </w:rPr>
            </w:pPr>
          </w:p>
        </w:tc>
        <w:tc>
          <w:tcPr>
            <w:tcW w:w="967" w:type="dxa"/>
            <w:noWrap w:val="0"/>
            <w:vAlign w:val="center"/>
          </w:tcPr>
          <w:p>
            <w:pPr>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专项统计业务</w:t>
            </w:r>
          </w:p>
        </w:tc>
        <w:tc>
          <w:tcPr>
            <w:tcW w:w="1733" w:type="dxa"/>
            <w:noWrap w:val="0"/>
            <w:vAlign w:val="center"/>
          </w:tcPr>
          <w:p>
            <w:pPr>
              <w:spacing w:line="360" w:lineRule="auto"/>
              <w:jc w:val="center"/>
              <w:rPr>
                <w:rFonts w:hint="eastAsia" w:ascii="宋体" w:hAnsi="宋体" w:eastAsia="宋体" w:cs="宋体"/>
                <w:kern w:val="0"/>
                <w:sz w:val="20"/>
                <w:szCs w:val="20"/>
              </w:rPr>
            </w:pPr>
          </w:p>
        </w:tc>
        <w:tc>
          <w:tcPr>
            <w:tcW w:w="833" w:type="dxa"/>
            <w:noWrap w:val="0"/>
            <w:vAlign w:val="center"/>
          </w:tcPr>
          <w:p>
            <w:pPr>
              <w:spacing w:line="360" w:lineRule="auto"/>
              <w:jc w:val="center"/>
              <w:rPr>
                <w:rFonts w:hint="eastAsia" w:ascii="宋体" w:hAnsi="宋体" w:eastAsia="宋体" w:cs="宋体"/>
                <w:kern w:val="0"/>
                <w:sz w:val="20"/>
                <w:szCs w:val="20"/>
              </w:rPr>
            </w:pPr>
          </w:p>
        </w:tc>
        <w:tc>
          <w:tcPr>
            <w:tcW w:w="939"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15.94</w:t>
            </w:r>
          </w:p>
        </w:tc>
        <w:tc>
          <w:tcPr>
            <w:tcW w:w="696"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15.94</w:t>
            </w:r>
          </w:p>
        </w:tc>
        <w:tc>
          <w:tcPr>
            <w:tcW w:w="524"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8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2"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55" w:type="dxa"/>
            <w:noWrap w:val="0"/>
            <w:vAlign w:val="center"/>
          </w:tcPr>
          <w:p>
            <w:pPr>
              <w:spacing w:line="360" w:lineRule="auto"/>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67" w:type="dxa"/>
            <w:noWrap w:val="0"/>
            <w:vAlign w:val="center"/>
          </w:tcPr>
          <w:p>
            <w:pPr>
              <w:spacing w:line="360" w:lineRule="auto"/>
              <w:jc w:val="center"/>
              <w:rPr>
                <w:rFonts w:hint="eastAsia" w:ascii="宋体" w:hAnsi="宋体" w:eastAsia="宋体" w:cs="宋体"/>
                <w:kern w:val="0"/>
                <w:sz w:val="20"/>
                <w:szCs w:val="20"/>
              </w:rPr>
            </w:pPr>
          </w:p>
        </w:tc>
        <w:tc>
          <w:tcPr>
            <w:tcW w:w="967" w:type="dxa"/>
            <w:noWrap w:val="0"/>
            <w:vAlign w:val="center"/>
          </w:tcPr>
          <w:p>
            <w:pPr>
              <w:spacing w:line="360" w:lineRule="auto"/>
              <w:jc w:val="center"/>
              <w:rPr>
                <w:rFonts w:hint="eastAsia" w:ascii="宋体" w:hAnsi="宋体" w:eastAsia="宋体" w:cs="宋体"/>
                <w:kern w:val="0"/>
                <w:sz w:val="20"/>
                <w:szCs w:val="20"/>
              </w:rPr>
            </w:pPr>
          </w:p>
        </w:tc>
        <w:tc>
          <w:tcPr>
            <w:tcW w:w="1733" w:type="dxa"/>
            <w:noWrap w:val="0"/>
            <w:vAlign w:val="center"/>
          </w:tcPr>
          <w:p>
            <w:pPr>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统计调查经费</w:t>
            </w:r>
          </w:p>
        </w:tc>
        <w:tc>
          <w:tcPr>
            <w:tcW w:w="833" w:type="dxa"/>
            <w:noWrap w:val="0"/>
            <w:vAlign w:val="center"/>
          </w:tcPr>
          <w:p>
            <w:pPr>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柳河县统计局</w:t>
            </w:r>
          </w:p>
        </w:tc>
        <w:tc>
          <w:tcPr>
            <w:tcW w:w="939"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15.94</w:t>
            </w:r>
          </w:p>
        </w:tc>
        <w:tc>
          <w:tcPr>
            <w:tcW w:w="696"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15.94</w:t>
            </w:r>
          </w:p>
        </w:tc>
        <w:tc>
          <w:tcPr>
            <w:tcW w:w="524"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8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2"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55" w:type="dxa"/>
            <w:noWrap w:val="0"/>
            <w:vAlign w:val="center"/>
          </w:tcPr>
          <w:p>
            <w:pPr>
              <w:spacing w:line="360" w:lineRule="auto"/>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67" w:type="dxa"/>
            <w:noWrap w:val="0"/>
            <w:vAlign w:val="center"/>
          </w:tcPr>
          <w:p>
            <w:pPr>
              <w:spacing w:line="360" w:lineRule="auto"/>
              <w:jc w:val="center"/>
              <w:rPr>
                <w:rFonts w:hint="eastAsia" w:ascii="宋体" w:hAnsi="宋体" w:eastAsia="宋体" w:cs="宋体"/>
                <w:kern w:val="0"/>
                <w:sz w:val="20"/>
                <w:szCs w:val="20"/>
              </w:rPr>
            </w:pPr>
          </w:p>
        </w:tc>
        <w:tc>
          <w:tcPr>
            <w:tcW w:w="967" w:type="dxa"/>
            <w:noWrap w:val="0"/>
            <w:vAlign w:val="center"/>
          </w:tcPr>
          <w:p>
            <w:pPr>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统计综合业务管理</w:t>
            </w:r>
          </w:p>
        </w:tc>
        <w:tc>
          <w:tcPr>
            <w:tcW w:w="1733" w:type="dxa"/>
            <w:noWrap w:val="0"/>
            <w:vAlign w:val="center"/>
          </w:tcPr>
          <w:p>
            <w:pPr>
              <w:spacing w:line="360" w:lineRule="auto"/>
              <w:jc w:val="center"/>
              <w:rPr>
                <w:rFonts w:hint="eastAsia" w:ascii="宋体" w:hAnsi="宋体" w:eastAsia="宋体" w:cs="宋体"/>
                <w:kern w:val="0"/>
                <w:sz w:val="20"/>
                <w:szCs w:val="20"/>
              </w:rPr>
            </w:pPr>
          </w:p>
        </w:tc>
        <w:tc>
          <w:tcPr>
            <w:tcW w:w="833" w:type="dxa"/>
            <w:noWrap w:val="0"/>
            <w:vAlign w:val="center"/>
          </w:tcPr>
          <w:p>
            <w:pPr>
              <w:spacing w:line="360" w:lineRule="auto"/>
              <w:jc w:val="center"/>
              <w:rPr>
                <w:rFonts w:hint="eastAsia" w:ascii="宋体" w:hAnsi="宋体" w:eastAsia="宋体" w:cs="宋体"/>
                <w:kern w:val="0"/>
                <w:sz w:val="20"/>
                <w:szCs w:val="20"/>
              </w:rPr>
            </w:pPr>
          </w:p>
        </w:tc>
        <w:tc>
          <w:tcPr>
            <w:tcW w:w="939"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10.08</w:t>
            </w:r>
          </w:p>
        </w:tc>
        <w:tc>
          <w:tcPr>
            <w:tcW w:w="696"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10.08</w:t>
            </w:r>
          </w:p>
        </w:tc>
        <w:tc>
          <w:tcPr>
            <w:tcW w:w="524"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8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2"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55" w:type="dxa"/>
            <w:noWrap w:val="0"/>
            <w:vAlign w:val="center"/>
          </w:tcPr>
          <w:p>
            <w:pPr>
              <w:spacing w:line="360" w:lineRule="auto"/>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67" w:type="dxa"/>
            <w:noWrap w:val="0"/>
            <w:vAlign w:val="center"/>
          </w:tcPr>
          <w:p>
            <w:pPr>
              <w:spacing w:line="360" w:lineRule="auto"/>
              <w:jc w:val="center"/>
              <w:rPr>
                <w:rFonts w:hint="eastAsia" w:ascii="宋体" w:hAnsi="宋体" w:eastAsia="宋体" w:cs="宋体"/>
                <w:kern w:val="0"/>
                <w:sz w:val="20"/>
                <w:szCs w:val="20"/>
              </w:rPr>
            </w:pPr>
          </w:p>
        </w:tc>
        <w:tc>
          <w:tcPr>
            <w:tcW w:w="967" w:type="dxa"/>
            <w:noWrap w:val="0"/>
            <w:vAlign w:val="center"/>
          </w:tcPr>
          <w:p>
            <w:pPr>
              <w:spacing w:line="360" w:lineRule="auto"/>
              <w:jc w:val="center"/>
              <w:rPr>
                <w:rFonts w:hint="eastAsia" w:ascii="宋体" w:hAnsi="宋体" w:eastAsia="宋体" w:cs="宋体"/>
                <w:kern w:val="0"/>
                <w:sz w:val="20"/>
                <w:szCs w:val="20"/>
              </w:rPr>
            </w:pPr>
          </w:p>
        </w:tc>
        <w:tc>
          <w:tcPr>
            <w:tcW w:w="1733" w:type="dxa"/>
            <w:noWrap w:val="0"/>
            <w:vAlign w:val="center"/>
          </w:tcPr>
          <w:p>
            <w:pPr>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员额人员经费</w:t>
            </w:r>
          </w:p>
        </w:tc>
        <w:tc>
          <w:tcPr>
            <w:tcW w:w="833" w:type="dxa"/>
            <w:noWrap w:val="0"/>
            <w:vAlign w:val="center"/>
          </w:tcPr>
          <w:p>
            <w:pPr>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柳河县统计局</w:t>
            </w:r>
          </w:p>
        </w:tc>
        <w:tc>
          <w:tcPr>
            <w:tcW w:w="939"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10.08</w:t>
            </w:r>
          </w:p>
        </w:tc>
        <w:tc>
          <w:tcPr>
            <w:tcW w:w="696"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10.08</w:t>
            </w:r>
          </w:p>
        </w:tc>
        <w:tc>
          <w:tcPr>
            <w:tcW w:w="524"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8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2"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55" w:type="dxa"/>
            <w:noWrap w:val="0"/>
            <w:vAlign w:val="center"/>
          </w:tcPr>
          <w:p>
            <w:pPr>
              <w:spacing w:line="360" w:lineRule="auto"/>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67" w:type="dxa"/>
            <w:noWrap w:val="0"/>
            <w:vAlign w:val="center"/>
          </w:tcPr>
          <w:p>
            <w:pPr>
              <w:autoSpaceDN w:val="0"/>
              <w:spacing w:line="36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967" w:type="dxa"/>
            <w:noWrap w:val="0"/>
            <w:vAlign w:val="center"/>
          </w:tcPr>
          <w:p>
            <w:pPr>
              <w:autoSpaceDN w:val="0"/>
              <w:spacing w:line="360" w:lineRule="auto"/>
              <w:jc w:val="center"/>
              <w:textAlignment w:val="center"/>
              <w:rPr>
                <w:rFonts w:hint="eastAsia" w:ascii="宋体" w:hAnsi="宋体" w:eastAsia="宋体" w:cs="宋体"/>
                <w:color w:val="000000"/>
                <w:sz w:val="20"/>
                <w:szCs w:val="20"/>
              </w:rPr>
            </w:pPr>
          </w:p>
        </w:tc>
        <w:tc>
          <w:tcPr>
            <w:tcW w:w="1733" w:type="dxa"/>
            <w:noWrap w:val="0"/>
            <w:vAlign w:val="center"/>
          </w:tcPr>
          <w:p>
            <w:pPr>
              <w:spacing w:line="360" w:lineRule="auto"/>
              <w:jc w:val="center"/>
              <w:rPr>
                <w:rFonts w:hint="eastAsia" w:ascii="宋体" w:hAnsi="宋体" w:eastAsia="宋体" w:cs="宋体"/>
                <w:kern w:val="0"/>
                <w:sz w:val="20"/>
                <w:szCs w:val="20"/>
              </w:rPr>
            </w:pPr>
          </w:p>
        </w:tc>
        <w:tc>
          <w:tcPr>
            <w:tcW w:w="833" w:type="dxa"/>
            <w:noWrap w:val="0"/>
            <w:vAlign w:val="center"/>
          </w:tcPr>
          <w:p>
            <w:pPr>
              <w:spacing w:line="360" w:lineRule="auto"/>
              <w:jc w:val="center"/>
              <w:rPr>
                <w:rFonts w:hint="eastAsia" w:ascii="宋体" w:hAnsi="宋体" w:eastAsia="宋体" w:cs="宋体"/>
                <w:kern w:val="0"/>
                <w:sz w:val="20"/>
                <w:szCs w:val="20"/>
              </w:rPr>
            </w:pPr>
          </w:p>
        </w:tc>
        <w:tc>
          <w:tcPr>
            <w:tcW w:w="939"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62.61</w:t>
            </w:r>
          </w:p>
        </w:tc>
        <w:tc>
          <w:tcPr>
            <w:tcW w:w="696"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62.61</w:t>
            </w:r>
          </w:p>
        </w:tc>
        <w:tc>
          <w:tcPr>
            <w:tcW w:w="524"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8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2"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3"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55" w:type="dxa"/>
            <w:noWrap w:val="0"/>
            <w:vAlign w:val="center"/>
          </w:tcPr>
          <w:p>
            <w:pPr>
              <w:spacing w:line="360" w:lineRule="auto"/>
              <w:jc w:val="center"/>
              <w:rPr>
                <w:rFonts w:hint="default" w:ascii="Times New Roman" w:hAnsi="Times New Roman" w:eastAsia="宋体" w:cs="Times New Roman"/>
                <w:kern w:val="0"/>
                <w:sz w:val="20"/>
                <w:szCs w:val="20"/>
              </w:rPr>
            </w:pPr>
          </w:p>
        </w:tc>
      </w:tr>
    </w:tbl>
    <w:p>
      <w:pPr>
        <w:rPr>
          <w:rFonts w:eastAsia="楷体"/>
          <w:kern w:val="0"/>
          <w:szCs w:val="32"/>
        </w:rPr>
      </w:pPr>
    </w:p>
    <w:tbl>
      <w:tblPr>
        <w:tblStyle w:val="10"/>
        <w:tblpPr w:leftFromText="180" w:rightFromText="180" w:vertAnchor="text" w:horzAnchor="page" w:tblpX="1085" w:tblpY="-8375"/>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459"/>
        <w:gridCol w:w="758"/>
        <w:gridCol w:w="756"/>
        <w:gridCol w:w="814"/>
        <w:gridCol w:w="833"/>
        <w:gridCol w:w="1208"/>
        <w:gridCol w:w="117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10000" w:type="dxa"/>
            <w:gridSpan w:val="9"/>
            <w:tcBorders>
              <w:top w:val="nil"/>
              <w:left w:val="nil"/>
              <w:bottom w:val="nil"/>
              <w:right w:val="nil"/>
            </w:tcBorders>
            <w:noWrap w:val="0"/>
            <w:vAlign w:val="center"/>
          </w:tcPr>
          <w:p>
            <w:pPr>
              <w:spacing w:line="240" w:lineRule="auto"/>
              <w:jc w:val="both"/>
              <w:rPr>
                <w:rFonts w:hint="eastAsia" w:ascii="Calibri" w:hAnsi="Calibri" w:eastAsia="方正小标宋简体" w:cs="Times New Roman"/>
                <w:kern w:val="0"/>
                <w:sz w:val="44"/>
                <w:szCs w:val="44"/>
                <w:lang w:eastAsia="zh-CN"/>
              </w:rPr>
            </w:pPr>
          </w:p>
          <w:p>
            <w:pPr>
              <w:spacing w:line="240" w:lineRule="auto"/>
              <w:jc w:val="both"/>
              <w:rPr>
                <w:rFonts w:hint="eastAsia" w:ascii="Calibri" w:hAnsi="Calibri" w:eastAsia="方正小标宋简体" w:cs="Times New Roman"/>
                <w:kern w:val="0"/>
                <w:sz w:val="44"/>
                <w:szCs w:val="44"/>
                <w:lang w:eastAsia="zh-CN"/>
              </w:rPr>
            </w:pPr>
          </w:p>
          <w:p>
            <w:pPr>
              <w:spacing w:line="240" w:lineRule="auto"/>
              <w:jc w:val="both"/>
              <w:rPr>
                <w:rFonts w:hint="eastAsia" w:ascii="Calibri" w:hAnsi="Calibri" w:eastAsia="方正小标宋简体" w:cs="Times New Roman"/>
                <w:kern w:val="0"/>
                <w:sz w:val="44"/>
                <w:szCs w:val="44"/>
                <w:lang w:eastAsia="zh-CN"/>
              </w:rPr>
            </w:pPr>
          </w:p>
          <w:p>
            <w:pPr>
              <w:spacing w:line="240" w:lineRule="auto"/>
              <w:ind w:firstLine="2200" w:firstLineChars="500"/>
              <w:jc w:val="both"/>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00" w:type="dxa"/>
            <w:gridSpan w:val="9"/>
            <w:tcBorders>
              <w:top w:val="nil"/>
              <w:left w:val="nil"/>
              <w:bottom w:val="single" w:color="auto" w:sz="4" w:space="0"/>
              <w:right w:val="nil"/>
            </w:tcBorders>
            <w:noWrap w:val="0"/>
            <w:vAlign w:val="bottom"/>
          </w:tcPr>
          <w:p>
            <w:pPr>
              <w:spacing w:line="240" w:lineRule="auto"/>
              <w:jc w:val="right"/>
              <w:rPr>
                <w:rFonts w:ascii="Calibri" w:hAnsi="Calibri" w:eastAsia="华文细黑" w:cs="Times New Roman"/>
                <w:color w:val="000000"/>
                <w:kern w:val="0"/>
                <w:sz w:val="20"/>
                <w:szCs w:val="22"/>
              </w:rPr>
            </w:pPr>
          </w:p>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065"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459"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委托事项内容</w:t>
            </w:r>
          </w:p>
        </w:tc>
        <w:tc>
          <w:tcPr>
            <w:tcW w:w="3161"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208"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177"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930"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2065"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59"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75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814"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833"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208"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177"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930"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65"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65"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65"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65"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65"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rPr>
          <w:rFonts w:hAnsi="楷体" w:eastAsia="楷体"/>
        </w:rPr>
      </w:pPr>
    </w:p>
    <w:p>
      <w:pPr>
        <w:rPr>
          <w:rFonts w:hAnsi="楷体" w:eastAsia="楷体"/>
        </w:rPr>
      </w:pPr>
    </w:p>
    <w:tbl>
      <w:tblPr>
        <w:tblStyle w:val="10"/>
        <w:tblW w:w="11220" w:type="dxa"/>
        <w:tblInd w:w="-1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17"/>
        <w:gridCol w:w="962"/>
        <w:gridCol w:w="1747"/>
        <w:gridCol w:w="815"/>
        <w:gridCol w:w="702"/>
        <w:gridCol w:w="741"/>
        <w:gridCol w:w="3239"/>
        <w:gridCol w:w="716"/>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20"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widowControl/>
              <w:jc w:val="center"/>
              <w:rPr>
                <w:rFonts w:ascii="Calibri" w:hAnsi="Calibri" w:eastAsia="方正小标宋简体" w:cs="Times New Roman"/>
                <w:kern w:val="0"/>
                <w:sz w:val="44"/>
                <w:szCs w:val="44"/>
              </w:rPr>
            </w:pP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32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49" w:type="dxa"/>
            <w:vMerge w:val="restart"/>
            <w:tcBorders>
              <w:top w:val="single" w:color="000000" w:sz="4" w:space="0"/>
              <w:left w:val="single" w:color="000000" w:sz="4" w:space="0"/>
              <w:right w:val="single" w:color="000000" w:sz="4" w:space="0"/>
            </w:tcBorders>
            <w:noWrap w:val="0"/>
            <w:vAlign w:val="center"/>
          </w:tcPr>
          <w:p>
            <w:pPr>
              <w:tabs>
                <w:tab w:val="left" w:pos="257"/>
              </w:tabs>
              <w:spacing w:line="240" w:lineRule="auto"/>
              <w:jc w:val="left"/>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柳河县统计局</w:t>
            </w:r>
          </w:p>
        </w:tc>
        <w:tc>
          <w:tcPr>
            <w:tcW w:w="71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统计调查经费</w:t>
            </w:r>
          </w:p>
        </w:tc>
        <w:tc>
          <w:tcPr>
            <w:tcW w:w="962"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15.94</w:t>
            </w:r>
          </w:p>
        </w:tc>
        <w:tc>
          <w:tcPr>
            <w:tcW w:w="174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缓解因工作经费紧张造成的工作无法开展的实际情况，减轻基层工作压力，提高统计工作质量，确保统计数据的真实性，准确性及完整性，为编制《月度经济动态》和《柳河县统计年鉴》提供数据，为县委、县政府决策提供依据。</w:t>
            </w:r>
          </w:p>
        </w:tc>
        <w:tc>
          <w:tcPr>
            <w:tcW w:w="81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02"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人均培训成本</w:t>
            </w:r>
          </w:p>
        </w:tc>
        <w:tc>
          <w:tcPr>
            <w:tcW w:w="3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反映人员培训的人均成本情况</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100元</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41" w:type="dxa"/>
            <w:tcBorders>
              <w:top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单册年鉴出版成本</w:t>
            </w:r>
          </w:p>
        </w:tc>
        <w:tc>
          <w:tcPr>
            <w:tcW w:w="3239"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反映编制单册年鉴的成本情况。</w:t>
            </w:r>
          </w:p>
        </w:tc>
        <w:tc>
          <w:tcPr>
            <w:tcW w:w="716"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60元</w:t>
            </w:r>
          </w:p>
        </w:tc>
        <w:tc>
          <w:tcPr>
            <w:tcW w:w="732"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02"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统计人员培训人次</w:t>
            </w:r>
          </w:p>
        </w:tc>
        <w:tc>
          <w:tcPr>
            <w:tcW w:w="3239"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反映统计人员培训的人次情况</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i w:val="0"/>
                <w:iCs w:val="0"/>
                <w:color w:val="auto"/>
                <w:kern w:val="0"/>
                <w:sz w:val="20"/>
                <w:szCs w:val="20"/>
                <w:u w:val="none"/>
                <w:lang w:val="en-US" w:eastAsia="zh-CN" w:bidi="ar"/>
              </w:rPr>
              <w:t>40人</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2"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41"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年鉴出版印刷数量</w:t>
            </w:r>
          </w:p>
        </w:tc>
        <w:tc>
          <w:tcPr>
            <w:tcW w:w="3239"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 xml:space="preserve"> 年鉴出版印刷数量</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=150本</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2"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培训合格率</w:t>
            </w:r>
          </w:p>
        </w:tc>
        <w:tc>
          <w:tcPr>
            <w:tcW w:w="3239"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反映参加统计培训的人员合格率情况</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=100%</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2"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统计公报撰写完成时间</w:t>
            </w:r>
          </w:p>
        </w:tc>
        <w:tc>
          <w:tcPr>
            <w:tcW w:w="3239"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撰写2023年度统计公报完成时间，8月底前完成。</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8月底前</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02"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社会效益指标</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lang w:val="en-US" w:eastAsia="zh-CN" w:bidi="ar-SA"/>
              </w:rPr>
            </w:pPr>
            <w:r>
              <w:rPr>
                <w:rFonts w:hint="eastAsia" w:ascii="宋体" w:hAnsi="宋体" w:eastAsia="宋体" w:cs="宋体"/>
                <w:i w:val="0"/>
                <w:iCs w:val="0"/>
                <w:color w:val="auto"/>
                <w:kern w:val="0"/>
                <w:sz w:val="20"/>
                <w:szCs w:val="20"/>
                <w:u w:val="none"/>
                <w:lang w:val="en-US" w:eastAsia="zh-CN" w:bidi="ar"/>
              </w:rPr>
              <w:t>向社会公众提供统计公报</w:t>
            </w:r>
          </w:p>
        </w:tc>
        <w:tc>
          <w:tcPr>
            <w:tcW w:w="3239"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val="en-US" w:eastAsia="zh-CN" w:bidi="ar-SA"/>
              </w:rPr>
            </w:pPr>
            <w:r>
              <w:rPr>
                <w:rFonts w:hint="eastAsia" w:ascii="宋体" w:hAnsi="宋体" w:eastAsia="宋体" w:cs="宋体"/>
                <w:i w:val="0"/>
                <w:iCs w:val="0"/>
                <w:color w:val="auto"/>
                <w:kern w:val="0"/>
                <w:sz w:val="20"/>
                <w:szCs w:val="20"/>
                <w:u w:val="none"/>
                <w:lang w:val="en-US" w:eastAsia="zh-CN" w:bidi="ar"/>
              </w:rPr>
              <w:t>向社会公众提供反映柳河县年度经济运行发展状况的统计公报篇数</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val="en-US" w:eastAsia="zh-CN" w:bidi="ar-SA"/>
              </w:rPr>
            </w:pPr>
            <w:r>
              <w:rPr>
                <w:rFonts w:hint="eastAsia" w:ascii="宋体" w:hAnsi="宋体" w:eastAsia="宋体" w:cs="宋体"/>
                <w:i w:val="0"/>
                <w:iCs w:val="0"/>
                <w:color w:val="auto"/>
                <w:kern w:val="0"/>
                <w:sz w:val="20"/>
                <w:szCs w:val="20"/>
                <w:u w:val="none"/>
                <w:lang w:val="en-US" w:eastAsia="zh-CN" w:bidi="ar"/>
              </w:rPr>
              <w:t>=1篇</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val="en-US" w:eastAsia="zh-CN" w:bidi="ar-SA"/>
              </w:rPr>
            </w:pPr>
            <w:r>
              <w:rPr>
                <w:rFonts w:hint="eastAsia" w:ascii="宋体" w:hAnsi="宋体" w:eastAsia="宋体" w:cs="宋体"/>
                <w:i w:val="0"/>
                <w:iCs w:val="0"/>
                <w:color w:val="auto"/>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702"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数据产品应用者满意程度</w:t>
            </w:r>
          </w:p>
        </w:tc>
        <w:tc>
          <w:tcPr>
            <w:tcW w:w="3239"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反映数据产品使用者满意度情况。</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i w:val="0"/>
                <w:iCs w:val="0"/>
                <w:color w:val="auto"/>
                <w:kern w:val="0"/>
                <w:sz w:val="20"/>
                <w:szCs w:val="20"/>
                <w:u w:val="none"/>
                <w:lang w:val="en-US" w:eastAsia="zh-CN" w:bidi="ar"/>
              </w:rPr>
              <w:t>90%</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w:t>
            </w:r>
          </w:p>
        </w:tc>
      </w:tr>
    </w:tbl>
    <w:p>
      <w:pPr>
        <w:spacing w:line="700" w:lineRule="exact"/>
        <w:rPr>
          <w:rFonts w:eastAsia="楷体"/>
          <w:kern w:val="0"/>
          <w:szCs w:val="32"/>
        </w:rPr>
      </w:pPr>
    </w:p>
    <w:p>
      <w:pPr>
        <w:spacing w:line="700" w:lineRule="exact"/>
        <w:rPr>
          <w:rFonts w:eastAsia="楷体"/>
          <w:kern w:val="0"/>
          <w:szCs w:val="32"/>
        </w:rPr>
      </w:pPr>
    </w:p>
    <w:tbl>
      <w:tblPr>
        <w:tblStyle w:val="10"/>
        <w:tblW w:w="10535" w:type="dxa"/>
        <w:tblInd w:w="-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6"/>
        <w:gridCol w:w="1150"/>
        <w:gridCol w:w="1067"/>
        <w:gridCol w:w="767"/>
        <w:gridCol w:w="733"/>
        <w:gridCol w:w="1117"/>
        <w:gridCol w:w="2888"/>
        <w:gridCol w:w="68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0535"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widowControl/>
              <w:jc w:val="center"/>
              <w:rPr>
                <w:rFonts w:ascii="Calibri" w:hAnsi="Calibri" w:eastAsia="方正小标宋简体" w:cs="Times New Roman"/>
                <w:kern w:val="0"/>
                <w:sz w:val="44"/>
                <w:szCs w:val="44"/>
              </w:rPr>
            </w:pP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 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7"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柳河县统计局</w:t>
            </w:r>
          </w:p>
        </w:tc>
        <w:tc>
          <w:tcPr>
            <w:tcW w:w="716"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员额人员经费</w:t>
            </w:r>
          </w:p>
        </w:tc>
        <w:tc>
          <w:tcPr>
            <w:tcW w:w="1150"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10.08</w:t>
            </w:r>
          </w:p>
        </w:tc>
        <w:tc>
          <w:tcPr>
            <w:tcW w:w="1067"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保证员额人员工</w:t>
            </w:r>
            <w:r>
              <w:rPr>
                <w:rFonts w:hint="eastAsia" w:ascii="宋体" w:hAnsi="宋体" w:eastAsia="宋体" w:cs="宋体"/>
                <w:kern w:val="0"/>
                <w:sz w:val="20"/>
                <w:szCs w:val="20"/>
                <w:vertAlign w:val="baseline"/>
                <w:lang w:eastAsia="zh-CN"/>
              </w:rPr>
              <w:t>资</w:t>
            </w:r>
            <w:r>
              <w:rPr>
                <w:rFonts w:hint="eastAsia" w:ascii="宋体" w:hAnsi="宋体" w:eastAsia="宋体" w:cs="宋体"/>
                <w:kern w:val="0"/>
                <w:sz w:val="20"/>
                <w:szCs w:val="20"/>
                <w:vertAlign w:val="baseline"/>
              </w:rPr>
              <w:t>按时</w:t>
            </w:r>
            <w:r>
              <w:rPr>
                <w:rFonts w:hint="eastAsia" w:ascii="宋体" w:hAnsi="宋体" w:eastAsia="宋体" w:cs="宋体"/>
                <w:kern w:val="0"/>
                <w:sz w:val="20"/>
                <w:szCs w:val="20"/>
                <w:vertAlign w:val="baseline"/>
                <w:lang w:eastAsia="zh-CN"/>
              </w:rPr>
              <w:t>发</w:t>
            </w:r>
            <w:r>
              <w:rPr>
                <w:rFonts w:hint="eastAsia" w:ascii="宋体" w:hAnsi="宋体" w:eastAsia="宋体" w:cs="宋体"/>
                <w:kern w:val="0"/>
                <w:sz w:val="20"/>
                <w:szCs w:val="20"/>
                <w:vertAlign w:val="baseline"/>
              </w:rPr>
              <w:t>放。</w:t>
            </w:r>
          </w:p>
        </w:tc>
        <w:tc>
          <w:tcPr>
            <w:tcW w:w="767" w:type="dxa"/>
            <w:vMerge w:val="restart"/>
            <w:noWrap w:val="0"/>
            <w:vAlign w:val="center"/>
          </w:tcPr>
          <w:p>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产出指标</w:t>
            </w:r>
          </w:p>
        </w:tc>
        <w:tc>
          <w:tcPr>
            <w:tcW w:w="733" w:type="dxa"/>
            <w:noWrap w:val="0"/>
            <w:vAlign w:val="center"/>
          </w:tcPr>
          <w:p>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数量指标</w:t>
            </w: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员额人员经费发放人数</w:t>
            </w:r>
          </w:p>
        </w:tc>
        <w:tc>
          <w:tcPr>
            <w:tcW w:w="28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反映发放员额人员经费的人数情况。</w:t>
            </w:r>
          </w:p>
        </w:tc>
        <w:tc>
          <w:tcPr>
            <w:tcW w:w="6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=1人</w:t>
            </w:r>
          </w:p>
        </w:tc>
        <w:tc>
          <w:tcPr>
            <w:tcW w:w="69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7" w:type="dxa"/>
            <w:vMerge w:val="continue"/>
            <w:noWrap w:val="0"/>
            <w:vAlign w:val="center"/>
          </w:tcPr>
          <w:p>
            <w:pPr>
              <w:spacing w:line="240" w:lineRule="auto"/>
              <w:jc w:val="center"/>
              <w:rPr>
                <w:rFonts w:hint="eastAsia" w:ascii="华文细黑" w:hAnsi="华文细黑" w:eastAsia="华文细黑" w:cs="华文细黑"/>
                <w:kern w:val="0"/>
                <w:sz w:val="21"/>
                <w:szCs w:val="21"/>
                <w:vertAlign w:val="baseline"/>
              </w:rPr>
            </w:pPr>
          </w:p>
        </w:tc>
        <w:tc>
          <w:tcPr>
            <w:tcW w:w="733" w:type="dxa"/>
            <w:noWrap w:val="0"/>
            <w:vAlign w:val="center"/>
          </w:tcPr>
          <w:p>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质量指标</w:t>
            </w: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员额人员经费发放准确率</w:t>
            </w:r>
          </w:p>
        </w:tc>
        <w:tc>
          <w:tcPr>
            <w:tcW w:w="28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反映员额人员经费发放对象和数额准确的情况</w:t>
            </w:r>
          </w:p>
        </w:tc>
        <w:tc>
          <w:tcPr>
            <w:tcW w:w="6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=100%</w:t>
            </w:r>
          </w:p>
        </w:tc>
        <w:tc>
          <w:tcPr>
            <w:tcW w:w="69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7"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33"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经费发放及时性</w:t>
            </w:r>
          </w:p>
        </w:tc>
        <w:tc>
          <w:tcPr>
            <w:tcW w:w="28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反应经费发放的时效性</w:t>
            </w:r>
          </w:p>
        </w:tc>
        <w:tc>
          <w:tcPr>
            <w:tcW w:w="6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12月底前</w:t>
            </w:r>
          </w:p>
        </w:tc>
        <w:tc>
          <w:tcPr>
            <w:tcW w:w="69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33"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反应员额人员经费发放覆盖情况</w:t>
            </w:r>
          </w:p>
        </w:tc>
        <w:tc>
          <w:tcPr>
            <w:tcW w:w="28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保障员额编制人员全年正常开展工作，机构正常运转。</w:t>
            </w:r>
          </w:p>
        </w:tc>
        <w:tc>
          <w:tcPr>
            <w:tcW w:w="6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=100%</w:t>
            </w:r>
          </w:p>
        </w:tc>
        <w:tc>
          <w:tcPr>
            <w:tcW w:w="69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40</w:t>
            </w: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tbl>
      <w:tblPr>
        <w:tblStyle w:val="10"/>
        <w:tblW w:w="11220" w:type="dxa"/>
        <w:tblInd w:w="-1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17"/>
        <w:gridCol w:w="962"/>
        <w:gridCol w:w="1747"/>
        <w:gridCol w:w="815"/>
        <w:gridCol w:w="702"/>
        <w:gridCol w:w="808"/>
        <w:gridCol w:w="3172"/>
        <w:gridCol w:w="716"/>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20"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widowControl/>
              <w:jc w:val="center"/>
              <w:rPr>
                <w:rFonts w:ascii="Calibri" w:hAnsi="Calibri" w:eastAsia="方正小标宋简体" w:cs="Times New Roman"/>
                <w:kern w:val="0"/>
                <w:sz w:val="44"/>
                <w:szCs w:val="44"/>
              </w:rPr>
            </w:pP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31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49"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柳河县统计局</w:t>
            </w:r>
          </w:p>
        </w:tc>
        <w:tc>
          <w:tcPr>
            <w:tcW w:w="717"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第五次全国经济普查经费</w:t>
            </w:r>
          </w:p>
        </w:tc>
        <w:tc>
          <w:tcPr>
            <w:tcW w:w="962"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36.59</w:t>
            </w:r>
          </w:p>
        </w:tc>
        <w:tc>
          <w:tcPr>
            <w:tcW w:w="1747"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完成领导小组组建、普查员选调及培训、普查区划分及电子地图绘制、PDA软件及地图加载、单位清查摸底并形成单位底册、入户登记工作。确保第五次全国经济普查经费顺利完成。</w:t>
            </w:r>
          </w:p>
        </w:tc>
        <w:tc>
          <w:tcPr>
            <w:tcW w:w="81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02"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08"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选聘普查员和普查指导员人数</w:t>
            </w:r>
          </w:p>
        </w:tc>
        <w:tc>
          <w:tcPr>
            <w:tcW w:w="317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第五次全国经济普查选聘普查员和普查指导员人数</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i w:val="0"/>
                <w:iCs w:val="0"/>
                <w:color w:val="auto"/>
                <w:kern w:val="0"/>
                <w:sz w:val="20"/>
                <w:szCs w:val="20"/>
                <w:u w:val="none"/>
                <w:lang w:val="en-US" w:eastAsia="zh-CN" w:bidi="ar"/>
              </w:rPr>
              <w:t>350人次</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2"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808"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“两员”劳务费发放率</w:t>
            </w:r>
          </w:p>
        </w:tc>
        <w:tc>
          <w:tcPr>
            <w:tcW w:w="317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反映普查员及普查指导员劳务费发放率。</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=100%</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2"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808"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劳务费发放及时性</w:t>
            </w:r>
          </w:p>
        </w:tc>
        <w:tc>
          <w:tcPr>
            <w:tcW w:w="317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反映劳务费发放及时性情况,7月底前完成</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7月底前</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02"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社会效益指标</w:t>
            </w:r>
          </w:p>
        </w:tc>
        <w:tc>
          <w:tcPr>
            <w:tcW w:w="808"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lang w:val="en-US" w:eastAsia="zh-CN" w:bidi="ar-SA"/>
              </w:rPr>
            </w:pPr>
            <w:r>
              <w:rPr>
                <w:rFonts w:hint="eastAsia" w:ascii="宋体" w:hAnsi="宋体" w:eastAsia="宋体" w:cs="宋体"/>
                <w:i w:val="0"/>
                <w:iCs w:val="0"/>
                <w:color w:val="auto"/>
                <w:kern w:val="0"/>
                <w:sz w:val="20"/>
                <w:szCs w:val="20"/>
                <w:u w:val="none"/>
                <w:lang w:val="en-US" w:eastAsia="zh-CN" w:bidi="ar"/>
              </w:rPr>
              <w:t>普查员、普查指导员补贴发放覆盖率</w:t>
            </w:r>
          </w:p>
        </w:tc>
        <w:tc>
          <w:tcPr>
            <w:tcW w:w="317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val="en-US" w:eastAsia="zh-CN" w:bidi="ar-SA"/>
              </w:rPr>
            </w:pPr>
            <w:r>
              <w:rPr>
                <w:rFonts w:hint="eastAsia" w:ascii="宋体" w:hAnsi="宋体" w:eastAsia="宋体" w:cs="宋体"/>
                <w:i w:val="0"/>
                <w:iCs w:val="0"/>
                <w:color w:val="auto"/>
                <w:kern w:val="0"/>
                <w:sz w:val="20"/>
                <w:szCs w:val="20"/>
                <w:u w:val="none"/>
                <w:lang w:val="en-US" w:eastAsia="zh-CN" w:bidi="ar"/>
              </w:rPr>
              <w:t>反映普查员、普查指导员补贴发放覆盖率情况。</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val="en-US" w:eastAsia="zh-CN" w:bidi="ar-SA"/>
              </w:rPr>
            </w:pPr>
            <w:r>
              <w:rPr>
                <w:rFonts w:hint="eastAsia" w:ascii="宋体" w:hAnsi="宋体" w:eastAsia="宋体" w:cs="宋体"/>
                <w:i w:val="0"/>
                <w:iCs w:val="0"/>
                <w:color w:val="auto"/>
                <w:kern w:val="0"/>
                <w:sz w:val="20"/>
                <w:szCs w:val="20"/>
                <w:u w:val="none"/>
                <w:lang w:val="en-US" w:eastAsia="zh-CN" w:bidi="ar"/>
              </w:rPr>
              <w:t>=100%</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val="en-US" w:eastAsia="zh-CN" w:bidi="ar-SA"/>
              </w:rPr>
            </w:pPr>
            <w:r>
              <w:rPr>
                <w:rFonts w:hint="eastAsia" w:ascii="宋体" w:hAnsi="宋体" w:eastAsia="宋体" w:cs="宋体"/>
                <w:i w:val="0"/>
                <w:iCs w:val="0"/>
                <w:color w:val="auto"/>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84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702"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808"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各级政府和相关部门满意度</w:t>
            </w:r>
          </w:p>
        </w:tc>
        <w:tc>
          <w:tcPr>
            <w:tcW w:w="317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反映相关方满意程度</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i w:val="0"/>
                <w:iCs w:val="0"/>
                <w:color w:val="auto"/>
                <w:kern w:val="0"/>
                <w:sz w:val="20"/>
                <w:szCs w:val="20"/>
                <w:u w:val="none"/>
                <w:lang w:val="en-US" w:eastAsia="zh-CN" w:bidi="ar"/>
              </w:rPr>
              <w:t>90%</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10</w:t>
            </w:r>
          </w:p>
        </w:tc>
      </w:tr>
    </w:tbl>
    <w:p>
      <w:pPr>
        <w:spacing w:line="700" w:lineRule="exact"/>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eastAsia="楷体"/>
          <w:szCs w:val="30"/>
        </w:rPr>
      </w:pPr>
      <w:r>
        <w:rPr>
          <w:szCs w:val="32"/>
        </w:rPr>
        <w:t>按照综合预算的原则，所有收入和支出全部纳入</w:t>
      </w:r>
      <w:r>
        <w:rPr>
          <w:rFonts w:hint="eastAsia"/>
          <w:szCs w:val="32"/>
          <w:lang w:eastAsia="zh-CN"/>
        </w:rPr>
        <w:t>单位</w:t>
      </w:r>
      <w:r>
        <w:rPr>
          <w:szCs w:val="32"/>
        </w:rPr>
        <w:t>预算管理。收入包括：一般公共预算拨款收入</w:t>
      </w:r>
      <w:r>
        <w:rPr>
          <w:rFonts w:hint="eastAsia"/>
          <w:szCs w:val="32"/>
          <w:lang w:eastAsia="zh-CN"/>
        </w:rPr>
        <w:t>、上年结转</w:t>
      </w:r>
      <w:r>
        <w:rPr>
          <w:szCs w:val="32"/>
        </w:rPr>
        <w:t>；支出包括：一般公共服务支出、社会保障和就业支出、</w:t>
      </w:r>
      <w:r>
        <w:rPr>
          <w:rFonts w:hint="eastAsia"/>
          <w:szCs w:val="32"/>
          <w:lang w:eastAsia="zh-CN"/>
        </w:rPr>
        <w:t>卫生健康</w:t>
      </w:r>
      <w:r>
        <w:rPr>
          <w:szCs w:val="32"/>
        </w:rPr>
        <w:t>支出、住房保障支出。20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185.27</w:t>
      </w:r>
      <w:r>
        <w:rPr>
          <w:szCs w:val="32"/>
        </w:rPr>
        <w:t>万元</w:t>
      </w:r>
      <w:r>
        <w:rPr>
          <w:rFonts w:hint="eastAsia"/>
          <w:szCs w:val="32"/>
          <w:lang w:eastAsia="zh-CN"/>
        </w:rPr>
        <w:t>，其中：本年预算</w:t>
      </w:r>
      <w:r>
        <w:rPr>
          <w:rFonts w:hint="eastAsia"/>
          <w:szCs w:val="32"/>
          <w:lang w:val="en-US" w:eastAsia="zh-CN"/>
        </w:rPr>
        <w:t>180.16</w:t>
      </w:r>
      <w:r>
        <w:rPr>
          <w:rFonts w:hint="eastAsia"/>
          <w:szCs w:val="32"/>
          <w:lang w:eastAsia="zh-CN"/>
        </w:rPr>
        <w:t>万元；上年结转</w:t>
      </w:r>
      <w:r>
        <w:rPr>
          <w:rFonts w:hint="eastAsia"/>
          <w:szCs w:val="32"/>
          <w:lang w:val="en-US" w:eastAsia="zh-CN"/>
        </w:rPr>
        <w:t>5.11</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80.44</w:t>
      </w:r>
      <w:r>
        <w:rPr>
          <w:szCs w:val="32"/>
        </w:rPr>
        <w:t>万元，主要原因是</w:t>
      </w:r>
      <w:r>
        <w:rPr>
          <w:rFonts w:hint="eastAsia"/>
          <w:szCs w:val="32"/>
          <w:lang w:eastAsia="zh-CN"/>
        </w:rPr>
        <w:t>本年新进</w:t>
      </w:r>
      <w:r>
        <w:rPr>
          <w:rFonts w:hint="eastAsia"/>
          <w:szCs w:val="32"/>
          <w:lang w:val="en-US" w:eastAsia="zh-CN"/>
        </w:rPr>
        <w:t>2人，人员经费增加。</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eastAsia="楷体"/>
          <w:szCs w:val="30"/>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185.27</w:t>
      </w:r>
      <w:r>
        <w:rPr>
          <w:szCs w:val="32"/>
        </w:rPr>
        <w:t>万元，其中：本年收入</w:t>
      </w:r>
      <w:r>
        <w:rPr>
          <w:rFonts w:hint="eastAsia"/>
          <w:szCs w:val="32"/>
          <w:lang w:val="en-US" w:eastAsia="zh-CN"/>
        </w:rPr>
        <w:t>180.16</w:t>
      </w:r>
      <w:r>
        <w:rPr>
          <w:szCs w:val="32"/>
        </w:rPr>
        <w:t>万元，占</w:t>
      </w:r>
      <w:r>
        <w:rPr>
          <w:rFonts w:hint="eastAsia"/>
          <w:szCs w:val="32"/>
          <w:lang w:val="en-US" w:eastAsia="zh-CN"/>
        </w:rPr>
        <w:t>97.24</w:t>
      </w:r>
      <w:r>
        <w:rPr>
          <w:szCs w:val="32"/>
        </w:rPr>
        <w:t>%；上年结转</w:t>
      </w:r>
      <w:r>
        <w:rPr>
          <w:rFonts w:hint="eastAsia"/>
          <w:szCs w:val="32"/>
          <w:lang w:eastAsia="zh-CN"/>
        </w:rPr>
        <w:t>结余</w:t>
      </w:r>
      <w:r>
        <w:rPr>
          <w:rFonts w:hint="eastAsia"/>
          <w:szCs w:val="32"/>
          <w:lang w:val="en-US" w:eastAsia="zh-CN"/>
        </w:rPr>
        <w:t>5.11</w:t>
      </w:r>
      <w:r>
        <w:rPr>
          <w:szCs w:val="32"/>
        </w:rPr>
        <w:t>万元，占</w:t>
      </w:r>
      <w:r>
        <w:rPr>
          <w:rFonts w:hint="eastAsia"/>
          <w:szCs w:val="32"/>
          <w:lang w:val="en-US" w:eastAsia="zh-CN"/>
        </w:rPr>
        <w:t>2.76</w:t>
      </w:r>
      <w:r>
        <w:rPr>
          <w:szCs w:val="32"/>
        </w:rPr>
        <w:t>%。本年收入中，一般公共预算拨款收入</w:t>
      </w:r>
      <w:r>
        <w:rPr>
          <w:rFonts w:hint="eastAsia"/>
          <w:szCs w:val="32"/>
          <w:lang w:val="en-US" w:eastAsia="zh-CN"/>
        </w:rPr>
        <w:t>180.16</w:t>
      </w:r>
      <w:r>
        <w:rPr>
          <w:szCs w:val="32"/>
        </w:rPr>
        <w:t>万元，占</w:t>
      </w:r>
      <w:r>
        <w:rPr>
          <w:rFonts w:hint="eastAsia"/>
          <w:szCs w:val="32"/>
          <w:lang w:val="en-US" w:eastAsia="zh-CN"/>
        </w:rPr>
        <w:t>100</w:t>
      </w:r>
      <w:r>
        <w:rPr>
          <w:szCs w:val="32"/>
        </w:rPr>
        <w:t>%</w:t>
      </w:r>
      <w:r>
        <w:rPr>
          <w:rFonts w:hint="eastAsia"/>
          <w:szCs w:val="32"/>
          <w:lang w:eastAsia="zh-CN"/>
        </w:rPr>
        <w:t>。</w:t>
      </w:r>
      <w:r>
        <w:rPr>
          <w:szCs w:val="32"/>
        </w:rPr>
        <w:t>上年结转</w:t>
      </w:r>
      <w:r>
        <w:rPr>
          <w:rFonts w:hint="eastAsia"/>
          <w:szCs w:val="32"/>
        </w:rPr>
        <w:t>中，一般公共预算拨款结转</w:t>
      </w:r>
      <w:r>
        <w:rPr>
          <w:rFonts w:hint="eastAsia"/>
          <w:szCs w:val="32"/>
          <w:lang w:val="en-US" w:eastAsia="zh-CN"/>
        </w:rPr>
        <w:t>5.11</w:t>
      </w:r>
      <w:r>
        <w:rPr>
          <w:szCs w:val="32"/>
        </w:rPr>
        <w:t>万元，占</w:t>
      </w:r>
      <w:r>
        <w:rPr>
          <w:rFonts w:hint="eastAsia"/>
          <w:szCs w:val="32"/>
          <w:lang w:val="en-US" w:eastAsia="zh-CN"/>
        </w:rPr>
        <w:t>100</w:t>
      </w:r>
      <w:r>
        <w:rPr>
          <w:szCs w:val="32"/>
        </w:rPr>
        <w:t>%</w:t>
      </w:r>
      <w:r>
        <w:rPr>
          <w:rFonts w:hint="eastAsia"/>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eastAsia="楷体"/>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185.28</w:t>
      </w:r>
      <w:r>
        <w:rPr>
          <w:szCs w:val="32"/>
        </w:rPr>
        <w:t>万元，其中：基本支出</w:t>
      </w:r>
      <w:r>
        <w:rPr>
          <w:rFonts w:hint="eastAsia"/>
          <w:szCs w:val="32"/>
          <w:lang w:val="en-US" w:eastAsia="zh-CN"/>
        </w:rPr>
        <w:t>122.67</w:t>
      </w:r>
      <w:r>
        <w:rPr>
          <w:szCs w:val="32"/>
        </w:rPr>
        <w:t>万元，占</w:t>
      </w:r>
      <w:r>
        <w:rPr>
          <w:rFonts w:hint="eastAsia"/>
          <w:szCs w:val="32"/>
          <w:lang w:val="en-US" w:eastAsia="zh-CN"/>
        </w:rPr>
        <w:t>66.21</w:t>
      </w:r>
      <w:r>
        <w:rPr>
          <w:szCs w:val="32"/>
        </w:rPr>
        <w:t>%；项目支出</w:t>
      </w:r>
      <w:r>
        <w:rPr>
          <w:rFonts w:hint="eastAsia"/>
          <w:szCs w:val="32"/>
          <w:lang w:val="en-US" w:eastAsia="zh-CN"/>
        </w:rPr>
        <w:t>62.61</w:t>
      </w:r>
      <w:r>
        <w:rPr>
          <w:szCs w:val="32"/>
        </w:rPr>
        <w:t>万元，占</w:t>
      </w:r>
      <w:r>
        <w:rPr>
          <w:rFonts w:hint="eastAsia"/>
          <w:szCs w:val="32"/>
          <w:lang w:val="en-US" w:eastAsia="zh-CN"/>
        </w:rPr>
        <w:t>33.79</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rFonts w:eastAsia="楷体"/>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185.27</w:t>
      </w:r>
      <w:r>
        <w:rPr>
          <w:szCs w:val="32"/>
        </w:rPr>
        <w:t>万元，其中：</w:t>
      </w:r>
      <w:r>
        <w:rPr>
          <w:rFonts w:hint="eastAsia"/>
          <w:szCs w:val="32"/>
        </w:rPr>
        <w:t>本年</w:t>
      </w:r>
      <w:r>
        <w:rPr>
          <w:rFonts w:hint="eastAsia"/>
          <w:szCs w:val="32"/>
          <w:lang w:eastAsia="zh-CN"/>
        </w:rPr>
        <w:t>预算</w:t>
      </w:r>
      <w:r>
        <w:rPr>
          <w:rFonts w:hint="eastAsia"/>
          <w:szCs w:val="32"/>
          <w:lang w:val="en-US" w:eastAsia="zh-CN"/>
        </w:rPr>
        <w:t>180.16</w:t>
      </w:r>
      <w:r>
        <w:rPr>
          <w:szCs w:val="32"/>
        </w:rPr>
        <w:t>万元</w:t>
      </w:r>
      <w:r>
        <w:rPr>
          <w:rFonts w:hint="eastAsia"/>
          <w:szCs w:val="32"/>
        </w:rPr>
        <w:t>，上年结转</w:t>
      </w:r>
      <w:r>
        <w:rPr>
          <w:rFonts w:hint="eastAsia"/>
          <w:szCs w:val="32"/>
          <w:lang w:val="en-US" w:eastAsia="zh-CN"/>
        </w:rPr>
        <w:t>5.11</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154.47</w:t>
      </w:r>
      <w:r>
        <w:rPr>
          <w:szCs w:val="32"/>
        </w:rPr>
        <w:t>万元，</w:t>
      </w:r>
      <w:r>
        <w:rPr>
          <w:kern w:val="0"/>
          <w:szCs w:val="32"/>
        </w:rPr>
        <w:t>社会保障和就业支出</w:t>
      </w:r>
      <w:r>
        <w:rPr>
          <w:rFonts w:hint="eastAsia"/>
          <w:szCs w:val="32"/>
          <w:lang w:val="en-US" w:eastAsia="zh-CN"/>
        </w:rPr>
        <w:t>18.42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3.47</w:t>
      </w:r>
      <w:r>
        <w:rPr>
          <w:szCs w:val="32"/>
        </w:rPr>
        <w:t>万元，</w:t>
      </w:r>
      <w:r>
        <w:rPr>
          <w:kern w:val="0"/>
          <w:szCs w:val="32"/>
        </w:rPr>
        <w:t>住房保障支出</w:t>
      </w:r>
      <w:r>
        <w:rPr>
          <w:rFonts w:hint="eastAsia"/>
          <w:szCs w:val="32"/>
          <w:lang w:val="en-US" w:eastAsia="zh-CN"/>
        </w:rPr>
        <w:t>8.92</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185.28</w:t>
      </w:r>
      <w:r>
        <w:rPr>
          <w:szCs w:val="32"/>
        </w:rPr>
        <w:t>万元，其中：基本支出</w:t>
      </w:r>
      <w:r>
        <w:rPr>
          <w:rFonts w:hint="eastAsia"/>
          <w:szCs w:val="32"/>
          <w:lang w:val="en-US" w:eastAsia="zh-CN"/>
        </w:rPr>
        <w:t>122.67</w:t>
      </w:r>
      <w:r>
        <w:rPr>
          <w:szCs w:val="32"/>
        </w:rPr>
        <w:t>万元，占</w:t>
      </w:r>
      <w:r>
        <w:rPr>
          <w:rFonts w:hint="eastAsia"/>
          <w:szCs w:val="32"/>
          <w:lang w:val="en-US" w:eastAsia="zh-CN"/>
        </w:rPr>
        <w:t>66.21</w:t>
      </w:r>
      <w:r>
        <w:rPr>
          <w:szCs w:val="32"/>
        </w:rPr>
        <w:t>%；项目支出</w:t>
      </w:r>
      <w:r>
        <w:rPr>
          <w:rFonts w:hint="eastAsia"/>
          <w:szCs w:val="32"/>
          <w:lang w:val="en-US" w:eastAsia="zh-CN"/>
        </w:rPr>
        <w:t>62.61</w:t>
      </w:r>
      <w:r>
        <w:rPr>
          <w:szCs w:val="32"/>
        </w:rPr>
        <w:t>万元，占</w:t>
      </w:r>
      <w:r>
        <w:rPr>
          <w:rFonts w:hint="eastAsia"/>
          <w:szCs w:val="32"/>
          <w:lang w:val="en-US" w:eastAsia="zh-CN"/>
        </w:rPr>
        <w:t>33.79</w:t>
      </w:r>
      <w:r>
        <w:rPr>
          <w:szCs w:val="32"/>
        </w:rPr>
        <w:t>%。基本支出中，人员经费</w:t>
      </w:r>
      <w:r>
        <w:rPr>
          <w:rFonts w:hint="eastAsia"/>
          <w:szCs w:val="32"/>
          <w:lang w:val="en-US" w:eastAsia="zh-CN"/>
        </w:rPr>
        <w:t>104.42</w:t>
      </w:r>
      <w:r>
        <w:rPr>
          <w:szCs w:val="32"/>
        </w:rPr>
        <w:t>万元，占</w:t>
      </w:r>
      <w:r>
        <w:rPr>
          <w:rFonts w:hint="eastAsia"/>
          <w:szCs w:val="32"/>
          <w:lang w:val="en-US" w:eastAsia="zh-CN"/>
        </w:rPr>
        <w:t>85.12</w:t>
      </w:r>
      <w:r>
        <w:rPr>
          <w:szCs w:val="32"/>
        </w:rPr>
        <w:t>%；公用经费</w:t>
      </w:r>
      <w:r>
        <w:rPr>
          <w:rFonts w:hint="eastAsia"/>
          <w:szCs w:val="32"/>
          <w:lang w:val="en-US" w:eastAsia="zh-CN"/>
        </w:rPr>
        <w:t>18.25</w:t>
      </w:r>
      <w:r>
        <w:rPr>
          <w:szCs w:val="32"/>
        </w:rPr>
        <w:t>万元，占</w:t>
      </w:r>
      <w:r>
        <w:rPr>
          <w:rFonts w:hint="eastAsia"/>
          <w:szCs w:val="32"/>
          <w:lang w:val="en-US" w:eastAsia="zh-CN"/>
        </w:rPr>
        <w:t>14.88</w:t>
      </w:r>
      <w:r>
        <w:rPr>
          <w:szCs w:val="32"/>
        </w:rPr>
        <w:t>%。</w:t>
      </w:r>
    </w:p>
    <w:p>
      <w:pPr>
        <w:spacing w:line="520" w:lineRule="exact"/>
        <w:ind w:firstLine="640" w:firstLineChars="200"/>
        <w:rPr>
          <w:rFonts w:hint="eastAsia" w:ascii="仿宋_GB2312"/>
          <w:szCs w:val="32"/>
        </w:rPr>
      </w:pPr>
      <w:r>
        <w:rPr>
          <w:szCs w:val="32"/>
        </w:rPr>
        <w:t>一般公共服务（类）支出</w:t>
      </w:r>
      <w:r>
        <w:rPr>
          <w:rFonts w:hint="eastAsia"/>
          <w:szCs w:val="32"/>
          <w:lang w:val="en-US" w:eastAsia="zh-CN"/>
        </w:rPr>
        <w:t>154.47</w:t>
      </w:r>
      <w:r>
        <w:rPr>
          <w:szCs w:val="32"/>
        </w:rPr>
        <w:t>万元，占</w:t>
      </w:r>
      <w:r>
        <w:rPr>
          <w:rFonts w:hint="eastAsia"/>
          <w:szCs w:val="32"/>
          <w:lang w:val="en-US" w:eastAsia="zh-CN"/>
        </w:rPr>
        <w:t>83.37</w:t>
      </w:r>
      <w:r>
        <w:rPr>
          <w:szCs w:val="32"/>
        </w:rPr>
        <w:t>%，主要用于</w:t>
      </w:r>
      <w:r>
        <w:rPr>
          <w:rFonts w:hint="eastAsia" w:ascii="仿宋_GB2312" w:hAnsi="仿宋"/>
          <w:szCs w:val="32"/>
        </w:rPr>
        <w:t>保障职工工资，维持机关正常运转，完成年度统计工作任务</w:t>
      </w:r>
      <w:r>
        <w:rPr>
          <w:rFonts w:hint="eastAsia" w:ascii="仿宋_GB2312"/>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18.42</w:t>
      </w:r>
      <w:r>
        <w:rPr>
          <w:szCs w:val="32"/>
        </w:rPr>
        <w:t>万元，占</w:t>
      </w:r>
      <w:r>
        <w:rPr>
          <w:rFonts w:hint="eastAsia"/>
          <w:szCs w:val="32"/>
          <w:lang w:val="en-US" w:eastAsia="zh-CN"/>
        </w:rPr>
        <w:t>9.94</w:t>
      </w:r>
      <w:r>
        <w:rPr>
          <w:szCs w:val="32"/>
        </w:rPr>
        <w:t>%，主要用于行政单位离退休取暖费、缴纳机关事业单位基本养老保险。</w:t>
      </w:r>
    </w:p>
    <w:p>
      <w:pPr>
        <w:spacing w:line="520" w:lineRule="exact"/>
        <w:ind w:firstLine="640" w:firstLineChars="200"/>
        <w:rPr>
          <w:szCs w:val="32"/>
        </w:rPr>
      </w:pPr>
      <w:r>
        <w:rPr>
          <w:rFonts w:hint="eastAsia"/>
          <w:szCs w:val="32"/>
        </w:rPr>
        <w:t>卫生健康支出</w:t>
      </w:r>
      <w:r>
        <w:rPr>
          <w:szCs w:val="32"/>
        </w:rPr>
        <w:t>（类）支出</w:t>
      </w:r>
      <w:r>
        <w:rPr>
          <w:rFonts w:hint="eastAsia"/>
          <w:szCs w:val="32"/>
          <w:lang w:val="en-US" w:eastAsia="zh-CN"/>
        </w:rPr>
        <w:t>3.47</w:t>
      </w:r>
      <w:r>
        <w:rPr>
          <w:szCs w:val="32"/>
        </w:rPr>
        <w:t>万元，占</w:t>
      </w:r>
      <w:r>
        <w:rPr>
          <w:rFonts w:hint="eastAsia"/>
          <w:szCs w:val="32"/>
          <w:lang w:val="en-US" w:eastAsia="zh-CN"/>
        </w:rPr>
        <w:t>1.87</w:t>
      </w:r>
      <w:r>
        <w:rPr>
          <w:szCs w:val="32"/>
        </w:rPr>
        <w:t>%，主要用于</w:t>
      </w:r>
      <w:r>
        <w:rPr>
          <w:rFonts w:hint="eastAsia"/>
          <w:szCs w:val="32"/>
        </w:rPr>
        <w:t>缴纳职工的医疗保险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8.92</w:t>
      </w:r>
      <w:r>
        <w:rPr>
          <w:szCs w:val="32"/>
        </w:rPr>
        <w:t>万元，占</w:t>
      </w:r>
      <w:r>
        <w:rPr>
          <w:rFonts w:hint="eastAsia"/>
          <w:szCs w:val="32"/>
          <w:lang w:val="en-US" w:eastAsia="zh-CN"/>
        </w:rPr>
        <w:t>4.82</w:t>
      </w:r>
      <w:r>
        <w:rPr>
          <w:szCs w:val="32"/>
        </w:rPr>
        <w:t>%，主要用于</w:t>
      </w:r>
      <w:r>
        <w:rPr>
          <w:rFonts w:hint="eastAsia"/>
          <w:szCs w:val="32"/>
        </w:rPr>
        <w:t>缴纳职工的住房公积金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122.67</w:t>
      </w:r>
      <w:r>
        <w:rPr>
          <w:szCs w:val="32"/>
        </w:rPr>
        <w:t>万元，其中：</w:t>
      </w:r>
    </w:p>
    <w:p>
      <w:pPr>
        <w:ind w:firstLine="640" w:firstLineChars="200"/>
        <w:rPr>
          <w:kern w:val="0"/>
          <w:szCs w:val="32"/>
        </w:rPr>
      </w:pPr>
      <w:r>
        <w:rPr>
          <w:szCs w:val="32"/>
        </w:rPr>
        <w:t>人员经费</w:t>
      </w:r>
      <w:r>
        <w:rPr>
          <w:rFonts w:hint="eastAsia"/>
          <w:szCs w:val="32"/>
          <w:lang w:val="en-US" w:eastAsia="zh-CN"/>
        </w:rPr>
        <w:t>104.42</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机关事业单位基本养老保险、职工基本医疗保险缴费、其他</w:t>
      </w:r>
      <w:r>
        <w:rPr>
          <w:kern w:val="0"/>
          <w:szCs w:val="32"/>
        </w:rPr>
        <w:t>社会保障缴费</w:t>
      </w:r>
      <w:r>
        <w:rPr>
          <w:szCs w:val="32"/>
        </w:rPr>
        <w:t>、</w:t>
      </w:r>
      <w:r>
        <w:rPr>
          <w:kern w:val="0"/>
          <w:szCs w:val="32"/>
        </w:rPr>
        <w:t>住房公积金</w:t>
      </w:r>
      <w:r>
        <w:rPr>
          <w:rFonts w:hint="eastAsia"/>
          <w:kern w:val="0"/>
          <w:szCs w:val="32"/>
          <w:lang w:eastAsia="zh-CN"/>
        </w:rPr>
        <w:t>、</w:t>
      </w:r>
      <w:r>
        <w:rPr>
          <w:rFonts w:hint="eastAsia"/>
          <w:szCs w:val="32"/>
        </w:rPr>
        <w:t>医疗费、</w:t>
      </w:r>
      <w:r>
        <w:rPr>
          <w:kern w:val="0"/>
          <w:szCs w:val="32"/>
        </w:rPr>
        <w:t>其他工资福利支出</w:t>
      </w:r>
      <w:r>
        <w:rPr>
          <w:szCs w:val="32"/>
        </w:rPr>
        <w:t>、</w:t>
      </w:r>
      <w:r>
        <w:rPr>
          <w:rFonts w:hint="eastAsia"/>
          <w:szCs w:val="32"/>
        </w:rPr>
        <w:t>退休费</w:t>
      </w:r>
      <w:r>
        <w:rPr>
          <w:rFonts w:hint="eastAsia"/>
          <w:kern w:val="0"/>
          <w:szCs w:val="32"/>
        </w:rPr>
        <w:t>、其他对个人和家庭的补助</w:t>
      </w:r>
      <w:r>
        <w:rPr>
          <w:kern w:val="0"/>
          <w:szCs w:val="32"/>
        </w:rPr>
        <w:t>。</w:t>
      </w:r>
    </w:p>
    <w:p>
      <w:pPr>
        <w:ind w:firstLine="640" w:firstLineChars="200"/>
        <w:rPr>
          <w:kern w:val="0"/>
          <w:szCs w:val="32"/>
        </w:rPr>
      </w:pPr>
      <w:r>
        <w:rPr>
          <w:kern w:val="0"/>
          <w:szCs w:val="32"/>
        </w:rPr>
        <w:t>公用经费</w:t>
      </w:r>
      <w:r>
        <w:rPr>
          <w:rFonts w:hint="eastAsia"/>
          <w:szCs w:val="32"/>
          <w:lang w:val="en-US" w:eastAsia="zh-CN"/>
        </w:rPr>
        <w:t>18.25</w:t>
      </w:r>
      <w:r>
        <w:rPr>
          <w:szCs w:val="32"/>
        </w:rPr>
        <w:t>万元，主要包括：</w:t>
      </w:r>
      <w:r>
        <w:rPr>
          <w:kern w:val="0"/>
          <w:szCs w:val="32"/>
        </w:rPr>
        <w:t>办公费</w:t>
      </w:r>
      <w:r>
        <w:rPr>
          <w:szCs w:val="32"/>
        </w:rPr>
        <w:t>、</w:t>
      </w:r>
      <w:r>
        <w:rPr>
          <w:kern w:val="0"/>
          <w:szCs w:val="32"/>
        </w:rPr>
        <w:t>印刷费</w:t>
      </w:r>
      <w:r>
        <w:rPr>
          <w:rFonts w:hint="eastAsia"/>
          <w:kern w:val="0"/>
          <w:szCs w:val="32"/>
          <w:lang w:eastAsia="zh-CN"/>
        </w:rPr>
        <w:t>、手续费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rFonts w:hint="eastAsia"/>
          <w:kern w:val="0"/>
          <w:szCs w:val="32"/>
          <w:lang w:eastAsia="zh-CN"/>
        </w:rPr>
        <w:t>租赁</w:t>
      </w:r>
      <w:r>
        <w:rPr>
          <w:kern w:val="0"/>
          <w:szCs w:val="32"/>
        </w:rPr>
        <w:t>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0.13</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0.13</w:t>
      </w:r>
      <w:r>
        <w:rPr>
          <w:szCs w:val="32"/>
        </w:rPr>
        <w:t>万元，主要原因是主要原因是</w:t>
      </w:r>
      <w:r>
        <w:rPr>
          <w:rFonts w:hint="eastAsia"/>
          <w:szCs w:val="32"/>
          <w:lang w:val="en-US" w:eastAsia="zh-CN"/>
        </w:rPr>
        <w:t>认真贯彻落实中共中央八项规定精神和省财政厅“过紧日子”有关要求，厉行节约，压减公务接待费预算。</w:t>
      </w:r>
    </w:p>
    <w:p>
      <w:pPr>
        <w:ind w:firstLine="640" w:firstLineChars="200"/>
        <w:jc w:val="both"/>
        <w:rPr>
          <w:rFonts w:eastAsia="楷体"/>
          <w:szCs w:val="32"/>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eastAsia="楷体"/>
          <w:szCs w:val="32"/>
        </w:rPr>
      </w:pPr>
      <w:r>
        <w:rPr>
          <w:rFonts w:hint="eastAsia" w:ascii="仿宋_GB2312" w:hAnsi="仿宋_GB2312" w:eastAsia="仿宋_GB2312" w:cs="仿宋_GB2312"/>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rFonts w:eastAsia="黑体"/>
          <w:szCs w:val="32"/>
        </w:rPr>
      </w:pPr>
      <w:r>
        <w:rPr>
          <w:rFonts w:hint="eastAsia" w:ascii="仿宋_GB2312" w:hAnsi="仿宋_GB2312" w:eastAsia="仿宋_GB2312" w:cs="仿宋_GB2312"/>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柳河县统计局</w:t>
      </w:r>
      <w:r>
        <w:rPr>
          <w:rFonts w:hint="eastAsia"/>
          <w:szCs w:val="32"/>
          <w:lang w:val="en-US" w:eastAsia="zh-CN"/>
        </w:rPr>
        <w:t>1</w:t>
      </w:r>
      <w:r>
        <w:rPr>
          <w:szCs w:val="32"/>
        </w:rPr>
        <w:t>家行政单位</w:t>
      </w:r>
      <w:r>
        <w:rPr>
          <w:rFonts w:hint="eastAsia"/>
          <w:szCs w:val="32"/>
          <w:lang w:eastAsia="zh-CN"/>
        </w:rPr>
        <w:t>，</w:t>
      </w:r>
      <w:r>
        <w:rPr>
          <w:szCs w:val="32"/>
        </w:rPr>
        <w:t>机关运行经费财政拨款预算</w:t>
      </w:r>
      <w:r>
        <w:rPr>
          <w:rFonts w:hint="eastAsia"/>
          <w:szCs w:val="32"/>
          <w:lang w:val="en-US" w:eastAsia="zh-CN"/>
        </w:rPr>
        <w:t>18.25</w:t>
      </w:r>
      <w:r>
        <w:rPr>
          <w:szCs w:val="32"/>
        </w:rPr>
        <w:t>万元，比20</w:t>
      </w:r>
      <w:r>
        <w:rPr>
          <w:rFonts w:hint="eastAsia"/>
          <w:szCs w:val="32"/>
        </w:rPr>
        <w:t>2</w:t>
      </w:r>
      <w:r>
        <w:rPr>
          <w:rFonts w:hint="eastAsia"/>
          <w:szCs w:val="32"/>
          <w:lang w:val="en-US" w:eastAsia="zh-CN"/>
        </w:rPr>
        <w:t>3</w:t>
      </w:r>
      <w:r>
        <w:rPr>
          <w:szCs w:val="32"/>
        </w:rPr>
        <w:t>年预算增加</w:t>
      </w:r>
      <w:r>
        <w:rPr>
          <w:rFonts w:hint="eastAsia"/>
          <w:szCs w:val="32"/>
          <w:lang w:val="en-US" w:eastAsia="zh-CN"/>
        </w:rPr>
        <w:t>3.56</w:t>
      </w:r>
      <w:r>
        <w:rPr>
          <w:szCs w:val="32"/>
        </w:rPr>
        <w:t>万元，增长</w:t>
      </w:r>
      <w:r>
        <w:rPr>
          <w:rFonts w:hint="eastAsia"/>
          <w:szCs w:val="32"/>
          <w:lang w:val="en-US" w:eastAsia="zh-CN"/>
        </w:rPr>
        <w:t xml:space="preserve">24.23 </w:t>
      </w:r>
      <w:r>
        <w:rPr>
          <w:szCs w:val="32"/>
        </w:rPr>
        <w:t>%</w:t>
      </w:r>
      <w:r>
        <w:rPr>
          <w:rFonts w:hint="eastAsia"/>
          <w:szCs w:val="32"/>
        </w:rPr>
        <w:t>，主要原因是</w:t>
      </w:r>
      <w:r>
        <w:rPr>
          <w:rFonts w:hint="eastAsia"/>
          <w:szCs w:val="32"/>
          <w:lang w:eastAsia="zh-CN"/>
        </w:rPr>
        <w:t>人员增加，</w:t>
      </w:r>
      <w:r>
        <w:rPr>
          <w:rFonts w:hint="eastAsia"/>
          <w:szCs w:val="32"/>
          <w:lang w:val="en-US" w:eastAsia="zh-CN"/>
        </w:rPr>
        <w:t>机关运行</w:t>
      </w:r>
      <w:r>
        <w:rPr>
          <w:rFonts w:hint="eastAsia"/>
          <w:szCs w:val="32"/>
          <w:lang w:eastAsia="zh-CN"/>
        </w:rPr>
        <w:t>经费增加</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rPr>
        <w:t>本单位</w:t>
      </w:r>
      <w:r>
        <w:rPr>
          <w:rFonts w:eastAsia="楷体"/>
          <w:szCs w:val="32"/>
        </w:rPr>
        <w:t>无</w:t>
      </w:r>
      <w:r>
        <w:rPr>
          <w:szCs w:val="32"/>
        </w:rPr>
        <w:t>政府采购预算</w:t>
      </w:r>
      <w:r>
        <w:rPr>
          <w:rFonts w:hint="eastAsia"/>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rPr>
          <w:rFonts w:hint="default" w:eastAsia="仿宋_GB2312"/>
          <w:lang w:val="en-US" w:eastAsia="zh-CN"/>
        </w:rPr>
      </w:pPr>
      <w:r>
        <w:t>202</w:t>
      </w:r>
      <w:r>
        <w:rPr>
          <w:rFonts w:hint="eastAsia"/>
          <w:lang w:val="en-US" w:eastAsia="zh-CN"/>
        </w:rPr>
        <w:t>4</w:t>
      </w:r>
      <w:r>
        <w:t>年</w:t>
      </w:r>
      <w:r>
        <w:rPr>
          <w:rFonts w:hint="eastAsia"/>
          <w:lang w:eastAsia="zh-CN"/>
        </w:rPr>
        <w:t>单位</w:t>
      </w:r>
      <w:r>
        <w:t>项目支出</w:t>
      </w:r>
      <w:r>
        <w:rPr>
          <w:rFonts w:hint="eastAsia"/>
          <w:szCs w:val="32"/>
          <w:lang w:val="en-US" w:eastAsia="zh-CN"/>
        </w:rPr>
        <w:t>62.61</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62.61</w:t>
      </w:r>
      <w:r>
        <w:rPr>
          <w:szCs w:val="32"/>
        </w:rPr>
        <w:t>万元</w:t>
      </w:r>
      <w:r>
        <w:rPr>
          <w:rFonts w:hint="eastAsia"/>
          <w:szCs w:val="32"/>
          <w:lang w:eastAsia="zh-CN"/>
        </w:rPr>
        <w:t>，财政拨款结转</w:t>
      </w:r>
      <w:r>
        <w:rPr>
          <w:rFonts w:hint="eastAsia"/>
          <w:szCs w:val="32"/>
          <w:lang w:val="en-US" w:eastAsia="zh-CN"/>
        </w:rPr>
        <w:t>0.00万元。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62.61</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639D8"/>
    <w:multiLevelType w:val="singleLevel"/>
    <w:tmpl w:val="805639D8"/>
    <w:lvl w:ilvl="0" w:tentative="0">
      <w:start w:val="1"/>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WUxMmJhYzhhN2JjN2EzYzZiNDcyNmZmYzE0OTg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AF4304"/>
    <w:rsid w:val="01B7145A"/>
    <w:rsid w:val="02033000"/>
    <w:rsid w:val="020E6D2C"/>
    <w:rsid w:val="02667196"/>
    <w:rsid w:val="02940D61"/>
    <w:rsid w:val="02C44267"/>
    <w:rsid w:val="030E48E0"/>
    <w:rsid w:val="031D7D4B"/>
    <w:rsid w:val="037F2004"/>
    <w:rsid w:val="03F23D0A"/>
    <w:rsid w:val="0409052E"/>
    <w:rsid w:val="0486486A"/>
    <w:rsid w:val="04954460"/>
    <w:rsid w:val="04AE34A3"/>
    <w:rsid w:val="04B818D1"/>
    <w:rsid w:val="050D06DA"/>
    <w:rsid w:val="05310B72"/>
    <w:rsid w:val="054A6AE2"/>
    <w:rsid w:val="05513E94"/>
    <w:rsid w:val="056F5A6D"/>
    <w:rsid w:val="059B3770"/>
    <w:rsid w:val="063949A0"/>
    <w:rsid w:val="06BD5BC7"/>
    <w:rsid w:val="06F008FF"/>
    <w:rsid w:val="079E5032"/>
    <w:rsid w:val="08191757"/>
    <w:rsid w:val="088E5461"/>
    <w:rsid w:val="09015F14"/>
    <w:rsid w:val="091C5C63"/>
    <w:rsid w:val="09421190"/>
    <w:rsid w:val="09A0082A"/>
    <w:rsid w:val="0A00435B"/>
    <w:rsid w:val="0A130E09"/>
    <w:rsid w:val="0A6B7AF1"/>
    <w:rsid w:val="0AAA1697"/>
    <w:rsid w:val="0ABA06FE"/>
    <w:rsid w:val="0AF33A92"/>
    <w:rsid w:val="0B49202F"/>
    <w:rsid w:val="0B5F5ADA"/>
    <w:rsid w:val="0C2A5C84"/>
    <w:rsid w:val="0C4F64D9"/>
    <w:rsid w:val="0C583939"/>
    <w:rsid w:val="0C6D1BAE"/>
    <w:rsid w:val="0D2A2435"/>
    <w:rsid w:val="0D885D4B"/>
    <w:rsid w:val="0DA001B0"/>
    <w:rsid w:val="0DEB170B"/>
    <w:rsid w:val="0E4C7841"/>
    <w:rsid w:val="0E53733C"/>
    <w:rsid w:val="0E97506F"/>
    <w:rsid w:val="0F3E0406"/>
    <w:rsid w:val="0F980230"/>
    <w:rsid w:val="0FD62F63"/>
    <w:rsid w:val="0FDE2A27"/>
    <w:rsid w:val="103F5AD3"/>
    <w:rsid w:val="10AE7F82"/>
    <w:rsid w:val="10C93B35"/>
    <w:rsid w:val="11177619"/>
    <w:rsid w:val="112605C8"/>
    <w:rsid w:val="112D0F7E"/>
    <w:rsid w:val="11A6707B"/>
    <w:rsid w:val="11B35B2F"/>
    <w:rsid w:val="11C40985"/>
    <w:rsid w:val="12A34475"/>
    <w:rsid w:val="12E711B7"/>
    <w:rsid w:val="136D62BD"/>
    <w:rsid w:val="136E4388"/>
    <w:rsid w:val="13F21722"/>
    <w:rsid w:val="1441443C"/>
    <w:rsid w:val="145D49CE"/>
    <w:rsid w:val="14C12787"/>
    <w:rsid w:val="15593E10"/>
    <w:rsid w:val="159F7E25"/>
    <w:rsid w:val="15F848D0"/>
    <w:rsid w:val="160E1FA5"/>
    <w:rsid w:val="160F2600"/>
    <w:rsid w:val="16C829AB"/>
    <w:rsid w:val="16DD34F5"/>
    <w:rsid w:val="17765BCA"/>
    <w:rsid w:val="17A027D8"/>
    <w:rsid w:val="17CC2625"/>
    <w:rsid w:val="17F72B74"/>
    <w:rsid w:val="1850261B"/>
    <w:rsid w:val="18CD08A1"/>
    <w:rsid w:val="19132BE0"/>
    <w:rsid w:val="191F4716"/>
    <w:rsid w:val="1954649C"/>
    <w:rsid w:val="1A817DF8"/>
    <w:rsid w:val="1A8A6135"/>
    <w:rsid w:val="1ADC594E"/>
    <w:rsid w:val="1AEB5252"/>
    <w:rsid w:val="1B8A03E4"/>
    <w:rsid w:val="1B9C1459"/>
    <w:rsid w:val="1C852172"/>
    <w:rsid w:val="1CA40C0C"/>
    <w:rsid w:val="1CFF4A32"/>
    <w:rsid w:val="1D833200"/>
    <w:rsid w:val="1DFD318D"/>
    <w:rsid w:val="1E3A3FD0"/>
    <w:rsid w:val="1E9D680F"/>
    <w:rsid w:val="1EB55C07"/>
    <w:rsid w:val="1F351A10"/>
    <w:rsid w:val="1F857EA5"/>
    <w:rsid w:val="1FED47E9"/>
    <w:rsid w:val="203C484F"/>
    <w:rsid w:val="206816AC"/>
    <w:rsid w:val="21134335"/>
    <w:rsid w:val="21646003"/>
    <w:rsid w:val="226E581D"/>
    <w:rsid w:val="22A4003E"/>
    <w:rsid w:val="23135C25"/>
    <w:rsid w:val="23EC61F6"/>
    <w:rsid w:val="244C543C"/>
    <w:rsid w:val="245F0D77"/>
    <w:rsid w:val="24624768"/>
    <w:rsid w:val="259B5BC5"/>
    <w:rsid w:val="25F62C4E"/>
    <w:rsid w:val="26643D6C"/>
    <w:rsid w:val="26EF7DFB"/>
    <w:rsid w:val="26FE109D"/>
    <w:rsid w:val="27073E1E"/>
    <w:rsid w:val="2755674F"/>
    <w:rsid w:val="27B04AB3"/>
    <w:rsid w:val="27CD5EFE"/>
    <w:rsid w:val="282C3BA1"/>
    <w:rsid w:val="28A63332"/>
    <w:rsid w:val="28C96E8E"/>
    <w:rsid w:val="28D02BD2"/>
    <w:rsid w:val="29C45F24"/>
    <w:rsid w:val="2A04060E"/>
    <w:rsid w:val="2A4144E7"/>
    <w:rsid w:val="2B850FF6"/>
    <w:rsid w:val="2B885423"/>
    <w:rsid w:val="2D9038E4"/>
    <w:rsid w:val="2DF8796C"/>
    <w:rsid w:val="2E0501DA"/>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3DB4845"/>
    <w:rsid w:val="34521C5F"/>
    <w:rsid w:val="34555AF5"/>
    <w:rsid w:val="34AA54B1"/>
    <w:rsid w:val="34F46A9D"/>
    <w:rsid w:val="34FF687B"/>
    <w:rsid w:val="354C4987"/>
    <w:rsid w:val="35616772"/>
    <w:rsid w:val="35EA1663"/>
    <w:rsid w:val="364C598E"/>
    <w:rsid w:val="368A3622"/>
    <w:rsid w:val="36B543E5"/>
    <w:rsid w:val="36CC2B0F"/>
    <w:rsid w:val="36D1788F"/>
    <w:rsid w:val="36FC762F"/>
    <w:rsid w:val="38162211"/>
    <w:rsid w:val="3838492F"/>
    <w:rsid w:val="383A009B"/>
    <w:rsid w:val="3887374F"/>
    <w:rsid w:val="38CB0ABC"/>
    <w:rsid w:val="39041A07"/>
    <w:rsid w:val="39043B77"/>
    <w:rsid w:val="39514343"/>
    <w:rsid w:val="39670895"/>
    <w:rsid w:val="397B4EE2"/>
    <w:rsid w:val="3A387943"/>
    <w:rsid w:val="3A450DD4"/>
    <w:rsid w:val="3A657F9A"/>
    <w:rsid w:val="3A9113D4"/>
    <w:rsid w:val="3AC54F32"/>
    <w:rsid w:val="3B144A0A"/>
    <w:rsid w:val="3B254018"/>
    <w:rsid w:val="3B5257F8"/>
    <w:rsid w:val="3B917D2B"/>
    <w:rsid w:val="3BC92948"/>
    <w:rsid w:val="3BE370D4"/>
    <w:rsid w:val="3C1A026D"/>
    <w:rsid w:val="3C29381E"/>
    <w:rsid w:val="3C711E1D"/>
    <w:rsid w:val="3C7F463D"/>
    <w:rsid w:val="3CAE3960"/>
    <w:rsid w:val="3CEF6494"/>
    <w:rsid w:val="3D365BF6"/>
    <w:rsid w:val="3D4A03C5"/>
    <w:rsid w:val="3D7F7007"/>
    <w:rsid w:val="3DB008AA"/>
    <w:rsid w:val="3DDE107A"/>
    <w:rsid w:val="3DF23324"/>
    <w:rsid w:val="3EA14040"/>
    <w:rsid w:val="3EE8108D"/>
    <w:rsid w:val="3F4350C6"/>
    <w:rsid w:val="3F462EC2"/>
    <w:rsid w:val="3F8201A3"/>
    <w:rsid w:val="3FBD2DDF"/>
    <w:rsid w:val="402675EA"/>
    <w:rsid w:val="40B80EFF"/>
    <w:rsid w:val="41A35364"/>
    <w:rsid w:val="41C31686"/>
    <w:rsid w:val="41C837BC"/>
    <w:rsid w:val="41EE0BD1"/>
    <w:rsid w:val="421643AC"/>
    <w:rsid w:val="42902094"/>
    <w:rsid w:val="42982B4E"/>
    <w:rsid w:val="429F5D0C"/>
    <w:rsid w:val="42D83665"/>
    <w:rsid w:val="434A6B47"/>
    <w:rsid w:val="436B1E42"/>
    <w:rsid w:val="44D05D78"/>
    <w:rsid w:val="450C3B6F"/>
    <w:rsid w:val="456D114B"/>
    <w:rsid w:val="45EB670F"/>
    <w:rsid w:val="46AB7C0D"/>
    <w:rsid w:val="46D44808"/>
    <w:rsid w:val="46ED776B"/>
    <w:rsid w:val="471450A0"/>
    <w:rsid w:val="479D2523"/>
    <w:rsid w:val="47B7493F"/>
    <w:rsid w:val="47CF49E6"/>
    <w:rsid w:val="48674ED2"/>
    <w:rsid w:val="487708E6"/>
    <w:rsid w:val="48B540F2"/>
    <w:rsid w:val="493F6F72"/>
    <w:rsid w:val="496059F1"/>
    <w:rsid w:val="49645F71"/>
    <w:rsid w:val="49804BB7"/>
    <w:rsid w:val="499F5C68"/>
    <w:rsid w:val="49F02BB9"/>
    <w:rsid w:val="4A3630B8"/>
    <w:rsid w:val="4A52465C"/>
    <w:rsid w:val="4A5C4AC6"/>
    <w:rsid w:val="4A662FBF"/>
    <w:rsid w:val="4AB95C4C"/>
    <w:rsid w:val="4AF16062"/>
    <w:rsid w:val="4B0A57E5"/>
    <w:rsid w:val="4B646DDD"/>
    <w:rsid w:val="4B7F44F8"/>
    <w:rsid w:val="4BAC24C5"/>
    <w:rsid w:val="4BFA0656"/>
    <w:rsid w:val="4D3439E8"/>
    <w:rsid w:val="4D474293"/>
    <w:rsid w:val="4D4E2809"/>
    <w:rsid w:val="4D730507"/>
    <w:rsid w:val="4D741DD3"/>
    <w:rsid w:val="4DA60D17"/>
    <w:rsid w:val="4DC93207"/>
    <w:rsid w:val="4DDE7E95"/>
    <w:rsid w:val="4E010C4C"/>
    <w:rsid w:val="4E214B2B"/>
    <w:rsid w:val="4E8D5761"/>
    <w:rsid w:val="4EF54A85"/>
    <w:rsid w:val="4EF972C6"/>
    <w:rsid w:val="4F1D07B2"/>
    <w:rsid w:val="501B3C66"/>
    <w:rsid w:val="504B40C5"/>
    <w:rsid w:val="50987DC2"/>
    <w:rsid w:val="50A4703E"/>
    <w:rsid w:val="51282B99"/>
    <w:rsid w:val="5136104F"/>
    <w:rsid w:val="51465EDE"/>
    <w:rsid w:val="51561B57"/>
    <w:rsid w:val="515801C7"/>
    <w:rsid w:val="516C329E"/>
    <w:rsid w:val="51C04965"/>
    <w:rsid w:val="52071113"/>
    <w:rsid w:val="52085509"/>
    <w:rsid w:val="522774C4"/>
    <w:rsid w:val="522A7431"/>
    <w:rsid w:val="523B0325"/>
    <w:rsid w:val="525A440D"/>
    <w:rsid w:val="52626449"/>
    <w:rsid w:val="52DC1743"/>
    <w:rsid w:val="52E004DD"/>
    <w:rsid w:val="544E511A"/>
    <w:rsid w:val="54741940"/>
    <w:rsid w:val="54810E66"/>
    <w:rsid w:val="54B11815"/>
    <w:rsid w:val="54C063E4"/>
    <w:rsid w:val="54C2556E"/>
    <w:rsid w:val="55480EEF"/>
    <w:rsid w:val="569B7F91"/>
    <w:rsid w:val="56D21BED"/>
    <w:rsid w:val="572651B2"/>
    <w:rsid w:val="57AE5C26"/>
    <w:rsid w:val="57DD75A9"/>
    <w:rsid w:val="5801059F"/>
    <w:rsid w:val="58256ABD"/>
    <w:rsid w:val="58C27FDB"/>
    <w:rsid w:val="594468E6"/>
    <w:rsid w:val="59472AC7"/>
    <w:rsid w:val="59CB5D56"/>
    <w:rsid w:val="59D514A6"/>
    <w:rsid w:val="59EC6E09"/>
    <w:rsid w:val="5AB343F7"/>
    <w:rsid w:val="5ABF50F2"/>
    <w:rsid w:val="5ACD4402"/>
    <w:rsid w:val="5AF25D13"/>
    <w:rsid w:val="5AF76904"/>
    <w:rsid w:val="5B052E7A"/>
    <w:rsid w:val="5B3D7F7E"/>
    <w:rsid w:val="5B7C7777"/>
    <w:rsid w:val="5BEC6771"/>
    <w:rsid w:val="5C712AAD"/>
    <w:rsid w:val="5CA506B9"/>
    <w:rsid w:val="5CF74CE4"/>
    <w:rsid w:val="5D5A7C63"/>
    <w:rsid w:val="5E256F6F"/>
    <w:rsid w:val="5F6235A9"/>
    <w:rsid w:val="60DA3472"/>
    <w:rsid w:val="60DC439E"/>
    <w:rsid w:val="614125C2"/>
    <w:rsid w:val="61543B1C"/>
    <w:rsid w:val="61AA1D1F"/>
    <w:rsid w:val="624C5C52"/>
    <w:rsid w:val="624E23E2"/>
    <w:rsid w:val="63DF08E4"/>
    <w:rsid w:val="64C04AFD"/>
    <w:rsid w:val="652447E0"/>
    <w:rsid w:val="655B219F"/>
    <w:rsid w:val="661A7B69"/>
    <w:rsid w:val="66455323"/>
    <w:rsid w:val="664909C1"/>
    <w:rsid w:val="66635AE4"/>
    <w:rsid w:val="66C63EB5"/>
    <w:rsid w:val="67592674"/>
    <w:rsid w:val="679461D3"/>
    <w:rsid w:val="67CD7020"/>
    <w:rsid w:val="681E43C8"/>
    <w:rsid w:val="6858287E"/>
    <w:rsid w:val="68593A1E"/>
    <w:rsid w:val="68C04D52"/>
    <w:rsid w:val="68D33DE9"/>
    <w:rsid w:val="69157114"/>
    <w:rsid w:val="691A443E"/>
    <w:rsid w:val="69E203A0"/>
    <w:rsid w:val="6A3C530C"/>
    <w:rsid w:val="6A5B6D7D"/>
    <w:rsid w:val="6A765FBC"/>
    <w:rsid w:val="6A80735F"/>
    <w:rsid w:val="6AC17181"/>
    <w:rsid w:val="6ACC5E47"/>
    <w:rsid w:val="6AD43ED1"/>
    <w:rsid w:val="6B11024D"/>
    <w:rsid w:val="6B35677D"/>
    <w:rsid w:val="6B7D5B36"/>
    <w:rsid w:val="6BCD6931"/>
    <w:rsid w:val="6C834DAA"/>
    <w:rsid w:val="6C993CCE"/>
    <w:rsid w:val="6CF120A8"/>
    <w:rsid w:val="6D72413D"/>
    <w:rsid w:val="6EDF2D7F"/>
    <w:rsid w:val="6FF50B81"/>
    <w:rsid w:val="70330B9C"/>
    <w:rsid w:val="714213DD"/>
    <w:rsid w:val="717F272E"/>
    <w:rsid w:val="72783A23"/>
    <w:rsid w:val="728027C6"/>
    <w:rsid w:val="732857F3"/>
    <w:rsid w:val="73D62FA6"/>
    <w:rsid w:val="73FE7ACC"/>
    <w:rsid w:val="74556746"/>
    <w:rsid w:val="74743258"/>
    <w:rsid w:val="761B13C4"/>
    <w:rsid w:val="764B6A8A"/>
    <w:rsid w:val="76C17E06"/>
    <w:rsid w:val="76CA67BD"/>
    <w:rsid w:val="774E6400"/>
    <w:rsid w:val="775B0046"/>
    <w:rsid w:val="79700BEF"/>
    <w:rsid w:val="798D552B"/>
    <w:rsid w:val="7A090695"/>
    <w:rsid w:val="7A1D5951"/>
    <w:rsid w:val="7ABB24F2"/>
    <w:rsid w:val="7AE175F4"/>
    <w:rsid w:val="7B417685"/>
    <w:rsid w:val="7B5220F0"/>
    <w:rsid w:val="7BA169C0"/>
    <w:rsid w:val="7BC55243"/>
    <w:rsid w:val="7C1C6885"/>
    <w:rsid w:val="7C2F4A9A"/>
    <w:rsid w:val="7CAD595B"/>
    <w:rsid w:val="7CF65D07"/>
    <w:rsid w:val="7D2975D1"/>
    <w:rsid w:val="7D2F3083"/>
    <w:rsid w:val="7D906046"/>
    <w:rsid w:val="7DCC0CD6"/>
    <w:rsid w:val="7E6B0DF0"/>
    <w:rsid w:val="7F206C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2024-02-26T02:02:14Z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