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rPr>
        <w:t>白城市统计局普查中心</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rPr>
        <w:t>二十</w:t>
      </w:r>
      <w:r>
        <w:rPr>
          <w:rFonts w:hint="eastAsia" w:eastAsia="华文细黑"/>
          <w:lang w:eastAsia="zh-CN"/>
        </w:rPr>
        <w:t>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ascii="仿宋_GB2312" w:hAnsi="仿宋"/>
          <w:szCs w:val="32"/>
        </w:rPr>
      </w:pPr>
      <w:r>
        <w:rPr>
          <w:rFonts w:hint="eastAsia" w:ascii="仿宋_GB2312" w:hAnsi="仿宋"/>
          <w:szCs w:val="32"/>
        </w:rPr>
        <w:t>为政府决策提供统计数据依据。根据国家统计局、省统计局统一部署，开展各项普查工作。对普查数据进行加工、整理，为政府决策提供依据等。</w:t>
      </w:r>
    </w:p>
    <w:p>
      <w:pPr>
        <w:ind w:firstLine="640" w:firstLineChars="200"/>
        <w:rPr>
          <w:rFonts w:eastAsia="楷体_GB2312"/>
        </w:rPr>
      </w:pPr>
      <w:r>
        <w:rPr>
          <w:rFonts w:eastAsia="楷体_GB2312"/>
        </w:rPr>
        <w:t>二、机构设置</w:t>
      </w:r>
    </w:p>
    <w:p>
      <w:pPr>
        <w:ind w:firstLine="640" w:firstLineChars="200"/>
        <w:rPr>
          <w:rFonts w:hint="eastAsia" w:ascii="仿宋_GB2312" w:hAnsi="仿宋"/>
          <w:szCs w:val="32"/>
        </w:rPr>
      </w:pPr>
      <w:r>
        <w:rPr>
          <w:rFonts w:hint="eastAsia" w:ascii="仿宋_GB2312" w:hAnsi="仿宋"/>
          <w:szCs w:val="32"/>
        </w:rPr>
        <w:t>本单位无内设机构及下设预算单位。</w:t>
      </w: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both"/>
        <w:rPr>
          <w:rFonts w:eastAsia="黑体"/>
        </w:rPr>
      </w:pP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2113"/>
        <w:gridCol w:w="985"/>
        <w:gridCol w:w="772"/>
        <w:gridCol w:w="213"/>
        <w:gridCol w:w="987"/>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2113"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985"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987"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一、财政拨款收入</w:t>
            </w:r>
          </w:p>
        </w:tc>
        <w:tc>
          <w:tcPr>
            <w:tcW w:w="98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545.58</w:t>
            </w:r>
          </w:p>
        </w:tc>
        <w:tc>
          <w:tcPr>
            <w:tcW w:w="98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515.48</w:t>
            </w:r>
          </w:p>
        </w:tc>
        <w:tc>
          <w:tcPr>
            <w:tcW w:w="987"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30.10</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一、一般公共服务</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424.62</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402.31</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22.31</w:t>
            </w: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pPr>
              <w:ind w:firstLine="200" w:firstLineChars="100"/>
              <w:jc w:val="both"/>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98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545.58</w:t>
            </w:r>
          </w:p>
        </w:tc>
        <w:tc>
          <w:tcPr>
            <w:tcW w:w="98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515.48</w:t>
            </w:r>
          </w:p>
        </w:tc>
        <w:tc>
          <w:tcPr>
            <w:tcW w:w="987"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30.10</w:t>
            </w: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　</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宋体"/>
                <w:color w:val="000000"/>
                <w:kern w:val="0"/>
                <w:sz w:val="20"/>
                <w:lang w:val="en-US" w:eastAsia="zh-CN"/>
              </w:rPr>
            </w:pPr>
            <w:r>
              <w:rPr>
                <w:rFonts w:hint="default" w:ascii="Arial" w:hAnsi="Arial" w:eastAsia="宋体" w:cs="Arial"/>
                <w:i w:val="0"/>
                <w:iCs w:val="0"/>
                <w:color w:val="000000"/>
                <w:kern w:val="0"/>
                <w:sz w:val="16"/>
                <w:szCs w:val="16"/>
                <w:u w:val="none"/>
                <w:lang w:val="en-US" w:eastAsia="zh-CN" w:bidi="ar"/>
              </w:rPr>
              <w:t>59.37</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51.58</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7.79</w:t>
            </w: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985"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18.87</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18.87</w:t>
            </w: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pPr>
              <w:ind w:firstLine="200" w:firstLineChars="100"/>
              <w:jc w:val="both"/>
              <w:rPr>
                <w:rFonts w:hint="eastAsia" w:eastAsia="宋体"/>
                <w:sz w:val="20"/>
              </w:rPr>
            </w:pPr>
            <w:r>
              <w:rPr>
                <w:rFonts w:hint="eastAsia" w:eastAsia="宋体"/>
                <w:sz w:val="20"/>
              </w:rPr>
              <w:t>国有资本经营预算拨款收入</w:t>
            </w:r>
          </w:p>
        </w:tc>
        <w:tc>
          <w:tcPr>
            <w:tcW w:w="985"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hint="eastAsia" w:eastAsia="宋体"/>
                <w:color w:val="000000"/>
                <w:kern w:val="0"/>
                <w:sz w:val="20"/>
                <w:lang w:val="en-US" w:eastAsia="zh-CN"/>
              </w:rPr>
              <w:t>四、</w:t>
            </w:r>
            <w:r>
              <w:rPr>
                <w:rFonts w:hint="eastAsia" w:eastAsia="宋体"/>
                <w:color w:val="000000"/>
                <w:kern w:val="0"/>
                <w:sz w:val="20"/>
              </w:rPr>
              <w:t>住房保障支出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42.72</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42.72</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eastAsia="宋体"/>
                <w:kern w:val="0"/>
                <w:sz w:val="20"/>
              </w:rPr>
            </w:pP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shd w:val="solid" w:color="FFFFFF" w:fill="auto"/>
            <w:noWrap w:val="0"/>
            <w:vAlign w:val="center"/>
          </w:tcPr>
          <w:p>
            <w:pPr>
              <w:jc w:val="both"/>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985"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shd w:val="clear" w:color="auto" w:fill="FFFFFF"/>
            <w:noWrap w:val="0"/>
            <w:vAlign w:val="center"/>
          </w:tcPr>
          <w:p>
            <w:pPr>
              <w:jc w:val="both"/>
              <w:rPr>
                <w:rFonts w:hint="eastAsia" w:eastAsia="宋体"/>
                <w:sz w:val="20"/>
              </w:rPr>
            </w:pPr>
            <w:r>
              <w:rPr>
                <w:rFonts w:hint="eastAsia" w:eastAsia="宋体"/>
                <w:sz w:val="20"/>
              </w:rPr>
              <w:t>三、单位资金收入</w:t>
            </w:r>
          </w:p>
        </w:tc>
        <w:tc>
          <w:tcPr>
            <w:tcW w:w="985"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pPr>
              <w:ind w:firstLine="200" w:firstLineChars="100"/>
              <w:jc w:val="both"/>
              <w:rPr>
                <w:rFonts w:hint="eastAsia" w:eastAsia="宋体"/>
                <w:sz w:val="20"/>
              </w:rPr>
            </w:pPr>
            <w:r>
              <w:rPr>
                <w:rFonts w:hint="eastAsia" w:eastAsia="宋体"/>
                <w:sz w:val="20"/>
              </w:rPr>
              <w:t>事业收入</w:t>
            </w:r>
          </w:p>
        </w:tc>
        <w:tc>
          <w:tcPr>
            <w:tcW w:w="985"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pPr>
              <w:ind w:firstLine="200" w:firstLineChars="100"/>
              <w:jc w:val="both"/>
              <w:rPr>
                <w:rFonts w:hint="eastAsia" w:eastAsia="宋体"/>
                <w:sz w:val="20"/>
              </w:rPr>
            </w:pPr>
            <w:r>
              <w:rPr>
                <w:rFonts w:hint="eastAsia" w:eastAsia="宋体"/>
                <w:sz w:val="20"/>
              </w:rPr>
              <w:t>事业单位经营收入</w:t>
            </w:r>
          </w:p>
        </w:tc>
        <w:tc>
          <w:tcPr>
            <w:tcW w:w="985"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pPr>
              <w:ind w:firstLine="200" w:firstLineChars="100"/>
              <w:jc w:val="both"/>
              <w:rPr>
                <w:rFonts w:hint="eastAsia" w:eastAsia="宋体"/>
                <w:sz w:val="20"/>
              </w:rPr>
            </w:pPr>
            <w:r>
              <w:rPr>
                <w:rFonts w:hint="eastAsia" w:eastAsia="宋体"/>
                <w:sz w:val="20"/>
              </w:rPr>
              <w:t>上级补助收入</w:t>
            </w:r>
          </w:p>
        </w:tc>
        <w:tc>
          <w:tcPr>
            <w:tcW w:w="985"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pPr>
              <w:ind w:firstLine="200" w:firstLineChars="100"/>
              <w:jc w:val="both"/>
              <w:rPr>
                <w:rFonts w:hint="eastAsia" w:eastAsia="宋体"/>
                <w:sz w:val="20"/>
              </w:rPr>
            </w:pPr>
            <w:r>
              <w:rPr>
                <w:rFonts w:hint="eastAsia" w:eastAsia="宋体"/>
                <w:sz w:val="20"/>
              </w:rPr>
              <w:t>附属单位上缴收入</w:t>
            </w:r>
          </w:p>
        </w:tc>
        <w:tc>
          <w:tcPr>
            <w:tcW w:w="985"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pPr>
              <w:ind w:firstLine="200" w:firstLineChars="100"/>
              <w:jc w:val="both"/>
              <w:rPr>
                <w:rFonts w:hint="eastAsia" w:eastAsia="宋体"/>
                <w:sz w:val="20"/>
              </w:rPr>
            </w:pPr>
            <w:r>
              <w:rPr>
                <w:rFonts w:hint="eastAsia" w:eastAsia="宋体"/>
                <w:sz w:val="20"/>
              </w:rPr>
              <w:t>其他收入</w:t>
            </w:r>
          </w:p>
        </w:tc>
        <w:tc>
          <w:tcPr>
            <w:tcW w:w="985" w:type="dxa"/>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985" w:type="dxa"/>
            <w:gridSpan w:val="2"/>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987" w:type="dxa"/>
            <w:tcBorders>
              <w:top w:val="nil"/>
              <w:left w:val="single" w:color="auto" w:sz="4" w:space="0"/>
              <w:bottom w:val="single" w:color="auto" w:sz="4" w:space="0"/>
              <w:right w:val="nil"/>
            </w:tcBorders>
            <w:noWrap w:val="0"/>
            <w:vAlign w:val="center"/>
          </w:tcPr>
          <w:p>
            <w:pPr>
              <w:jc w:val="right"/>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right"/>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pPr>
              <w:jc w:val="right"/>
              <w:rPr>
                <w:rFonts w:hint="eastAsia" w:eastAsia="宋体"/>
                <w:sz w:val="20"/>
              </w:rPr>
            </w:pPr>
          </w:p>
        </w:tc>
      </w:tr>
      <w:tr>
        <w:tblPrEx>
          <w:tblCellMar>
            <w:top w:w="0" w:type="dxa"/>
            <w:left w:w="108" w:type="dxa"/>
            <w:bottom w:w="0" w:type="dxa"/>
            <w:right w:w="108" w:type="dxa"/>
          </w:tblCellMar>
        </w:tblPrEx>
        <w:trPr>
          <w:trHeight w:val="504" w:hRule="atLeast"/>
        </w:trPr>
        <w:tc>
          <w:tcPr>
            <w:tcW w:w="2113"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98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545.58</w:t>
            </w:r>
          </w:p>
        </w:tc>
        <w:tc>
          <w:tcPr>
            <w:tcW w:w="98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515.48</w:t>
            </w:r>
          </w:p>
        </w:tc>
        <w:tc>
          <w:tcPr>
            <w:tcW w:w="987"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30.10</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宋体"/>
                <w:kern w:val="0"/>
                <w:sz w:val="20"/>
              </w:rPr>
            </w:pPr>
            <w:r>
              <w:rPr>
                <w:rFonts w:hint="default" w:ascii="Arial" w:hAnsi="Arial" w:eastAsia="宋体" w:cs="Arial"/>
                <w:i w:val="0"/>
                <w:iCs w:val="0"/>
                <w:color w:val="000000"/>
                <w:kern w:val="0"/>
                <w:sz w:val="16"/>
                <w:szCs w:val="16"/>
                <w:u w:val="none"/>
                <w:lang w:val="en-US" w:eastAsia="zh-CN" w:bidi="ar"/>
              </w:rPr>
              <w:t>545.58</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宋体"/>
                <w:kern w:val="0"/>
                <w:sz w:val="20"/>
              </w:rPr>
            </w:pPr>
            <w:r>
              <w:rPr>
                <w:rFonts w:hint="default" w:ascii="Arial" w:hAnsi="Arial" w:eastAsia="宋体" w:cs="Arial"/>
                <w:i w:val="0"/>
                <w:iCs w:val="0"/>
                <w:color w:val="000000"/>
                <w:kern w:val="0"/>
                <w:sz w:val="16"/>
                <w:szCs w:val="16"/>
                <w:u w:val="none"/>
                <w:lang w:val="en-US" w:eastAsia="zh-CN" w:bidi="ar"/>
              </w:rPr>
              <w:t>515.48</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宋体"/>
                <w:kern w:val="0"/>
                <w:sz w:val="20"/>
              </w:rPr>
            </w:pPr>
            <w:r>
              <w:rPr>
                <w:rFonts w:hint="default" w:ascii="Arial" w:hAnsi="Arial" w:eastAsia="宋体" w:cs="Arial"/>
                <w:i w:val="0"/>
                <w:iCs w:val="0"/>
                <w:color w:val="000000"/>
                <w:kern w:val="0"/>
                <w:sz w:val="16"/>
                <w:szCs w:val="16"/>
                <w:u w:val="none"/>
                <w:lang w:val="en-US" w:eastAsia="zh-CN" w:bidi="ar"/>
              </w:rPr>
              <w:t>30.10</w:t>
            </w: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pPr>
              <w:jc w:val="both"/>
              <w:rPr>
                <w:rFonts w:eastAsia="宋体"/>
                <w:sz w:val="20"/>
              </w:rPr>
            </w:pPr>
            <w:r>
              <w:rPr>
                <w:rFonts w:hint="eastAsia" w:eastAsia="宋体"/>
                <w:sz w:val="20"/>
              </w:rPr>
              <w:t>财政拨款结转</w:t>
            </w:r>
          </w:p>
        </w:tc>
        <w:tc>
          <w:tcPr>
            <w:tcW w:w="985" w:type="dxa"/>
            <w:tcBorders>
              <w:top w:val="nil"/>
              <w:left w:val="nil"/>
              <w:bottom w:val="single" w:color="auto" w:sz="4" w:space="0"/>
              <w:right w:val="single" w:color="auto" w:sz="4" w:space="0"/>
            </w:tcBorders>
            <w:noWrap w:val="0"/>
            <w:vAlign w:val="center"/>
          </w:tcPr>
          <w:p>
            <w:pPr>
              <w:widowControl/>
              <w:jc w:val="right"/>
              <w:rPr>
                <w:rFonts w:hint="eastAsia"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pPr>
              <w:widowControl/>
              <w:jc w:val="right"/>
              <w:rPr>
                <w:rFonts w:hint="eastAsia" w:eastAsia="宋体"/>
                <w:kern w:val="0"/>
                <w:sz w:val="20"/>
              </w:rPr>
            </w:pPr>
          </w:p>
        </w:tc>
        <w:tc>
          <w:tcPr>
            <w:tcW w:w="987" w:type="dxa"/>
            <w:tcBorders>
              <w:top w:val="nil"/>
              <w:left w:val="single" w:color="auto" w:sz="4" w:space="0"/>
              <w:bottom w:val="single" w:color="auto" w:sz="4" w:space="0"/>
              <w:right w:val="nil"/>
            </w:tcBorders>
            <w:noWrap w:val="0"/>
            <w:vAlign w:val="center"/>
          </w:tcPr>
          <w:p>
            <w:pPr>
              <w:widowControl/>
              <w:jc w:val="right"/>
              <w:rPr>
                <w:rFonts w:hint="eastAsia"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eastAsia"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hint="eastAsia" w:eastAsia="宋体"/>
                <w:kern w:val="0"/>
                <w:sz w:val="20"/>
              </w:rPr>
            </w:pP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pPr>
              <w:jc w:val="both"/>
              <w:rPr>
                <w:rFonts w:eastAsia="宋体"/>
                <w:sz w:val="20"/>
              </w:rPr>
            </w:pPr>
            <w:r>
              <w:rPr>
                <w:rFonts w:hint="eastAsia" w:eastAsia="宋体"/>
                <w:sz w:val="20"/>
                <w:lang w:eastAsia="zh-CN"/>
              </w:rPr>
              <w:t>非财政拨款</w:t>
            </w:r>
            <w:r>
              <w:rPr>
                <w:rFonts w:hint="eastAsia" w:eastAsia="宋体"/>
                <w:sz w:val="20"/>
              </w:rPr>
              <w:t>结转结余</w:t>
            </w:r>
          </w:p>
        </w:tc>
        <w:tc>
          <w:tcPr>
            <w:tcW w:w="985" w:type="dxa"/>
            <w:tcBorders>
              <w:top w:val="nil"/>
              <w:left w:val="nil"/>
              <w:bottom w:val="single" w:color="auto" w:sz="4" w:space="0"/>
              <w:right w:val="single" w:color="auto" w:sz="4" w:space="0"/>
            </w:tcBorders>
            <w:noWrap w:val="0"/>
            <w:vAlign w:val="center"/>
          </w:tcPr>
          <w:p>
            <w:pPr>
              <w:widowControl/>
              <w:jc w:val="right"/>
              <w:rPr>
                <w:rFonts w:hint="eastAsia"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pPr>
              <w:widowControl/>
              <w:jc w:val="right"/>
              <w:rPr>
                <w:rFonts w:hint="eastAsia" w:eastAsia="宋体"/>
                <w:kern w:val="0"/>
                <w:sz w:val="20"/>
              </w:rPr>
            </w:pPr>
          </w:p>
        </w:tc>
        <w:tc>
          <w:tcPr>
            <w:tcW w:w="987" w:type="dxa"/>
            <w:tcBorders>
              <w:top w:val="nil"/>
              <w:left w:val="single" w:color="auto" w:sz="4" w:space="0"/>
              <w:bottom w:val="single" w:color="auto" w:sz="4" w:space="0"/>
              <w:right w:val="nil"/>
            </w:tcBorders>
            <w:noWrap w:val="0"/>
            <w:vAlign w:val="center"/>
          </w:tcPr>
          <w:p>
            <w:pPr>
              <w:widowControl/>
              <w:jc w:val="right"/>
              <w:rPr>
                <w:rFonts w:hint="eastAsia"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eastAsia"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hint="eastAsia" w:eastAsia="宋体"/>
                <w:kern w:val="0"/>
                <w:sz w:val="20"/>
              </w:rPr>
            </w:pPr>
          </w:p>
        </w:tc>
      </w:tr>
      <w:tr>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98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545.58</w:t>
            </w:r>
          </w:p>
        </w:tc>
        <w:tc>
          <w:tcPr>
            <w:tcW w:w="98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515.48</w:t>
            </w:r>
          </w:p>
        </w:tc>
        <w:tc>
          <w:tcPr>
            <w:tcW w:w="987"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30.10</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545.58</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515.48</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30.10</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p>
    <w:p>
      <w:pPr>
        <w:jc w:val="center"/>
        <w:rPr>
          <w:rFonts w:eastAsia="方正小标宋简体"/>
          <w:sz w:val="44"/>
        </w:rPr>
      </w:pPr>
    </w:p>
    <w:p>
      <w:pPr>
        <w:jc w:val="center"/>
        <w:rPr>
          <w:rFonts w:eastAsia="方正小标宋简体"/>
          <w:sz w:val="44"/>
        </w:rPr>
      </w:pP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838" w:type="dxa"/>
        <w:jc w:val="center"/>
        <w:tblLayout w:type="fixed"/>
        <w:tblCellMar>
          <w:top w:w="0" w:type="dxa"/>
          <w:left w:w="108" w:type="dxa"/>
          <w:bottom w:w="0" w:type="dxa"/>
          <w:right w:w="108" w:type="dxa"/>
        </w:tblCellMar>
      </w:tblPr>
      <w:tblGrid>
        <w:gridCol w:w="1351"/>
        <w:gridCol w:w="795"/>
        <w:gridCol w:w="825"/>
        <w:gridCol w:w="795"/>
        <w:gridCol w:w="360"/>
        <w:gridCol w:w="315"/>
        <w:gridCol w:w="315"/>
        <w:gridCol w:w="330"/>
        <w:gridCol w:w="167"/>
        <w:gridCol w:w="208"/>
        <w:gridCol w:w="375"/>
        <w:gridCol w:w="360"/>
        <w:gridCol w:w="51"/>
        <w:gridCol w:w="294"/>
        <w:gridCol w:w="204"/>
        <w:gridCol w:w="501"/>
        <w:gridCol w:w="684"/>
        <w:gridCol w:w="236"/>
        <w:gridCol w:w="159"/>
        <w:gridCol w:w="345"/>
        <w:gridCol w:w="345"/>
        <w:gridCol w:w="397"/>
        <w:gridCol w:w="426"/>
      </w:tblGrid>
      <w:tr>
        <w:tblPrEx>
          <w:tblCellMar>
            <w:top w:w="0" w:type="dxa"/>
            <w:left w:w="108" w:type="dxa"/>
            <w:bottom w:w="0" w:type="dxa"/>
            <w:right w:w="108" w:type="dxa"/>
          </w:tblCellMar>
        </w:tblPrEx>
        <w:trPr>
          <w:trHeight w:val="335" w:hRule="atLeast"/>
          <w:jc w:val="center"/>
        </w:trPr>
        <w:tc>
          <w:tcPr>
            <w:tcW w:w="1351" w:type="dxa"/>
            <w:tcBorders>
              <w:bottom w:val="single" w:color="000000" w:sz="4" w:space="0"/>
            </w:tcBorders>
            <w:noWrap w:val="0"/>
            <w:vAlign w:val="top"/>
          </w:tcPr>
          <w:p>
            <w:pPr>
              <w:autoSpaceDN w:val="0"/>
              <w:jc w:val="left"/>
              <w:textAlignment w:val="center"/>
              <w:rPr>
                <w:rFonts w:eastAsia="华文细黑"/>
                <w:color w:val="000000"/>
                <w:sz w:val="20"/>
              </w:rPr>
            </w:pPr>
          </w:p>
        </w:tc>
        <w:tc>
          <w:tcPr>
            <w:tcW w:w="3902" w:type="dxa"/>
            <w:gridSpan w:val="8"/>
            <w:tcBorders>
              <w:bottom w:val="single" w:color="000000" w:sz="4" w:space="0"/>
            </w:tcBorders>
            <w:noWrap w:val="0"/>
            <w:vAlign w:val="center"/>
          </w:tcPr>
          <w:p>
            <w:pPr>
              <w:autoSpaceDN w:val="0"/>
              <w:jc w:val="left"/>
              <w:textAlignment w:val="center"/>
              <w:rPr>
                <w:rFonts w:eastAsia="华文细黑"/>
                <w:color w:val="000000"/>
                <w:sz w:val="20"/>
              </w:rPr>
            </w:pPr>
          </w:p>
        </w:tc>
        <w:tc>
          <w:tcPr>
            <w:tcW w:w="994" w:type="dxa"/>
            <w:gridSpan w:val="4"/>
            <w:noWrap w:val="0"/>
            <w:vAlign w:val="center"/>
          </w:tcPr>
          <w:p>
            <w:pPr>
              <w:autoSpaceDN w:val="0"/>
              <w:jc w:val="left"/>
              <w:textAlignment w:val="center"/>
              <w:rPr>
                <w:rFonts w:eastAsia="华文细黑"/>
                <w:color w:val="000000"/>
                <w:sz w:val="20"/>
              </w:rPr>
            </w:pPr>
          </w:p>
        </w:tc>
        <w:tc>
          <w:tcPr>
            <w:tcW w:w="498" w:type="dxa"/>
            <w:gridSpan w:val="2"/>
            <w:noWrap w:val="0"/>
            <w:vAlign w:val="center"/>
          </w:tcPr>
          <w:p>
            <w:pPr>
              <w:autoSpaceDN w:val="0"/>
              <w:jc w:val="left"/>
              <w:textAlignment w:val="center"/>
              <w:rPr>
                <w:rFonts w:eastAsia="华文细黑"/>
                <w:color w:val="000000"/>
                <w:sz w:val="20"/>
              </w:rPr>
            </w:pPr>
          </w:p>
        </w:tc>
        <w:tc>
          <w:tcPr>
            <w:tcW w:w="1185" w:type="dxa"/>
            <w:gridSpan w:val="2"/>
            <w:noWrap w:val="0"/>
            <w:vAlign w:val="center"/>
          </w:tcPr>
          <w:p>
            <w:pPr>
              <w:autoSpaceDN w:val="0"/>
              <w:jc w:val="left"/>
              <w:textAlignment w:val="center"/>
              <w:rPr>
                <w:rFonts w:eastAsia="华文细黑"/>
                <w:color w:val="000000"/>
                <w:sz w:val="20"/>
              </w:rPr>
            </w:pPr>
          </w:p>
        </w:tc>
        <w:tc>
          <w:tcPr>
            <w:tcW w:w="236" w:type="dxa"/>
            <w:noWrap w:val="0"/>
            <w:vAlign w:val="bottom"/>
          </w:tcPr>
          <w:p>
            <w:pPr>
              <w:autoSpaceDN w:val="0"/>
              <w:jc w:val="right"/>
              <w:textAlignment w:val="bottom"/>
              <w:rPr>
                <w:rFonts w:eastAsia="宋体"/>
                <w:color w:val="000000"/>
                <w:sz w:val="20"/>
              </w:rPr>
            </w:pPr>
          </w:p>
        </w:tc>
        <w:tc>
          <w:tcPr>
            <w:tcW w:w="1672" w:type="dxa"/>
            <w:gridSpan w:val="5"/>
            <w:noWrap w:val="0"/>
            <w:vAlign w:val="bottom"/>
          </w:tcPr>
          <w:p>
            <w:pPr>
              <w:wordWrap/>
              <w:autoSpaceDN w:val="0"/>
              <w:jc w:val="both"/>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426" w:type="dxa"/>
          <w:trHeight w:val="517" w:hRule="atLeast"/>
          <w:jc w:val="center"/>
        </w:trPr>
        <w:tc>
          <w:tcPr>
            <w:tcW w:w="1351"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795"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395" w:type="dxa"/>
            <w:gridSpan w:val="12"/>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2871" w:type="dxa"/>
            <w:gridSpan w:val="8"/>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gridAfter w:val="1"/>
          <w:wAfter w:w="426" w:type="dxa"/>
          <w:trHeight w:val="517" w:hRule="atLeast"/>
          <w:jc w:val="center"/>
        </w:trPr>
        <w:tc>
          <w:tcPr>
            <w:tcW w:w="1351"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795"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825"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70"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315"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785" w:type="dxa"/>
            <w:gridSpan w:val="7"/>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705" w:type="dxa"/>
            <w:gridSpan w:val="2"/>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24"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p>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款结转</w:t>
            </w:r>
          </w:p>
        </w:tc>
        <w:tc>
          <w:tcPr>
            <w:tcW w:w="742"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gridAfter w:val="1"/>
          <w:wAfter w:w="426" w:type="dxa"/>
          <w:trHeight w:val="2818" w:hRule="atLeast"/>
          <w:jc w:val="center"/>
        </w:trPr>
        <w:tc>
          <w:tcPr>
            <w:tcW w:w="1351"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795"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2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9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60"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15"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705"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345"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34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gridAfter w:val="1"/>
          <w:wAfter w:w="426" w:type="dxa"/>
          <w:trHeight w:val="517" w:hRule="atLeast"/>
          <w:jc w:val="center"/>
        </w:trPr>
        <w:tc>
          <w:tcPr>
            <w:tcW w:w="1351" w:type="dxa"/>
            <w:tcBorders>
              <w:top w:val="single" w:color="000000" w:sz="4" w:space="0"/>
              <w:left w:val="single" w:color="000000" w:sz="4" w:space="0"/>
              <w:bottom w:val="single" w:color="000000" w:sz="4" w:space="0"/>
            </w:tcBorders>
            <w:shd w:val="solid" w:color="FFFFFF" w:fill="auto"/>
            <w:noWrap w:val="0"/>
            <w:vAlign w:val="center"/>
          </w:tcPr>
          <w:p>
            <w:pPr>
              <w:widowControl/>
              <w:jc w:val="center"/>
              <w:rPr>
                <w:rFonts w:hint="default" w:eastAsia="宋体"/>
                <w:color w:val="000000"/>
                <w:sz w:val="18"/>
                <w:szCs w:val="18"/>
                <w:shd w:val="clear" w:color="auto" w:fill="FFFFFF"/>
                <w:lang w:val="en-US" w:eastAsia="zh-CN"/>
              </w:rPr>
            </w:pPr>
            <w:r>
              <w:rPr>
                <w:rFonts w:hint="eastAsia" w:eastAsia="宋体"/>
                <w:color w:val="000000"/>
                <w:sz w:val="18"/>
                <w:szCs w:val="18"/>
                <w:shd w:val="clear" w:color="auto" w:fill="FFFFFF"/>
              </w:rPr>
              <w:t>白城市</w:t>
            </w:r>
            <w:r>
              <w:rPr>
                <w:rFonts w:hint="eastAsia" w:eastAsia="宋体"/>
                <w:color w:val="000000"/>
                <w:sz w:val="18"/>
                <w:szCs w:val="18"/>
                <w:shd w:val="clear" w:color="auto" w:fill="FFFFFF"/>
                <w:lang w:val="en-US" w:eastAsia="zh-CN"/>
              </w:rPr>
              <w:t>统计局普查中心</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545.58</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515.48</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515.48</w:t>
            </w:r>
          </w:p>
        </w:tc>
        <w:tc>
          <w:tcPr>
            <w:tcW w:w="36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shd w:val="clear" w:color="auto" w:fill="FFFFFF"/>
              </w:rPr>
            </w:pPr>
            <w:r>
              <w:rPr>
                <w:rFonts w:hint="default" w:ascii="Arial" w:hAnsi="Arial" w:eastAsia="宋体" w:cs="Arial"/>
                <w:i w:val="0"/>
                <w:iCs w:val="0"/>
                <w:color w:val="000000"/>
                <w:kern w:val="0"/>
                <w:sz w:val="16"/>
                <w:szCs w:val="16"/>
                <w:u w:val="none"/>
                <w:lang w:val="en-US" w:eastAsia="zh-CN" w:bidi="ar"/>
              </w:rPr>
              <w:t>30.10</w:t>
            </w: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shd w:val="clear" w:color="auto" w:fill="FFFFFF"/>
              </w:rPr>
            </w:pPr>
            <w:r>
              <w:rPr>
                <w:rFonts w:hint="default" w:ascii="Arial" w:hAnsi="Arial" w:eastAsia="宋体" w:cs="Arial"/>
                <w:i w:val="0"/>
                <w:iCs w:val="0"/>
                <w:color w:val="000000"/>
                <w:kern w:val="0"/>
                <w:sz w:val="16"/>
                <w:szCs w:val="16"/>
                <w:u w:val="none"/>
                <w:lang w:val="en-US" w:eastAsia="zh-CN" w:bidi="ar"/>
              </w:rPr>
              <w:t>30.10</w:t>
            </w: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8"/>
                <w:szCs w:val="18"/>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18"/>
                <w:szCs w:val="18"/>
                <w:shd w:val="clear" w:color="auto" w:fill="FFFFFF"/>
              </w:rPr>
            </w:pPr>
          </w:p>
        </w:tc>
      </w:tr>
      <w:tr>
        <w:tblPrEx>
          <w:tblCellMar>
            <w:top w:w="0" w:type="dxa"/>
            <w:left w:w="108" w:type="dxa"/>
            <w:bottom w:w="0" w:type="dxa"/>
            <w:right w:w="108" w:type="dxa"/>
          </w:tblCellMar>
        </w:tblPrEx>
        <w:trPr>
          <w:gridAfter w:val="1"/>
          <w:wAfter w:w="426" w:type="dxa"/>
          <w:trHeight w:val="517" w:hRule="atLeast"/>
          <w:jc w:val="center"/>
        </w:trPr>
        <w:tc>
          <w:tcPr>
            <w:tcW w:w="1351"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2"/>
                <w:szCs w:val="22"/>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2"/>
                <w:szCs w:val="22"/>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2"/>
                <w:szCs w:val="22"/>
                <w:shd w:val="clear" w:color="auto" w:fill="FFFFFF"/>
              </w:rPr>
            </w:pPr>
          </w:p>
        </w:tc>
      </w:tr>
      <w:tr>
        <w:tblPrEx>
          <w:tblCellMar>
            <w:top w:w="0" w:type="dxa"/>
            <w:left w:w="108" w:type="dxa"/>
            <w:bottom w:w="0" w:type="dxa"/>
            <w:right w:w="108" w:type="dxa"/>
          </w:tblCellMar>
        </w:tblPrEx>
        <w:trPr>
          <w:gridAfter w:val="1"/>
          <w:wAfter w:w="426" w:type="dxa"/>
          <w:trHeight w:val="517" w:hRule="atLeast"/>
          <w:jc w:val="center"/>
        </w:trPr>
        <w:tc>
          <w:tcPr>
            <w:tcW w:w="1351"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2"/>
                <w:szCs w:val="22"/>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2"/>
                <w:szCs w:val="22"/>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2"/>
                <w:szCs w:val="22"/>
                <w:shd w:val="clear" w:color="auto" w:fill="FFFFFF"/>
              </w:rPr>
            </w:pPr>
          </w:p>
        </w:tc>
      </w:tr>
      <w:tr>
        <w:tblPrEx>
          <w:tblCellMar>
            <w:top w:w="0" w:type="dxa"/>
            <w:left w:w="108" w:type="dxa"/>
            <w:bottom w:w="0" w:type="dxa"/>
            <w:right w:w="108" w:type="dxa"/>
          </w:tblCellMar>
        </w:tblPrEx>
        <w:trPr>
          <w:gridAfter w:val="1"/>
          <w:wAfter w:w="426" w:type="dxa"/>
          <w:trHeight w:val="517" w:hRule="atLeast"/>
          <w:jc w:val="center"/>
        </w:trPr>
        <w:tc>
          <w:tcPr>
            <w:tcW w:w="1351"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2"/>
                <w:szCs w:val="22"/>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2"/>
                <w:szCs w:val="22"/>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2"/>
                <w:szCs w:val="22"/>
                <w:shd w:val="clear" w:color="auto" w:fill="FFFFFF"/>
              </w:rPr>
            </w:pPr>
          </w:p>
        </w:tc>
      </w:tr>
      <w:tr>
        <w:tblPrEx>
          <w:tblCellMar>
            <w:top w:w="0" w:type="dxa"/>
            <w:left w:w="108" w:type="dxa"/>
            <w:bottom w:w="0" w:type="dxa"/>
            <w:right w:w="108" w:type="dxa"/>
          </w:tblCellMar>
        </w:tblPrEx>
        <w:trPr>
          <w:gridAfter w:val="1"/>
          <w:wAfter w:w="426" w:type="dxa"/>
          <w:trHeight w:val="530" w:hRule="atLeast"/>
          <w:jc w:val="center"/>
        </w:trPr>
        <w:tc>
          <w:tcPr>
            <w:tcW w:w="1351"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2"/>
                <w:szCs w:val="22"/>
                <w:shd w:val="clear" w:color="auto" w:fill="FFFFFF"/>
              </w:rPr>
            </w:pPr>
            <w:r>
              <w:rPr>
                <w:rFonts w:eastAsia="宋体"/>
                <w:kern w:val="0"/>
                <w:sz w:val="21"/>
                <w:szCs w:val="21"/>
              </w:rPr>
              <w:t>合计</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545.58</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515.48</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515.48</w:t>
            </w:r>
          </w:p>
        </w:tc>
        <w:tc>
          <w:tcPr>
            <w:tcW w:w="36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1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r>
              <w:rPr>
                <w:rFonts w:hint="default" w:ascii="Arial" w:hAnsi="Arial" w:eastAsia="宋体" w:cs="Arial"/>
                <w:i w:val="0"/>
                <w:iCs w:val="0"/>
                <w:color w:val="000000"/>
                <w:kern w:val="0"/>
                <w:sz w:val="16"/>
                <w:szCs w:val="16"/>
                <w:u w:val="none"/>
                <w:lang w:val="en-US" w:eastAsia="zh-CN" w:bidi="ar"/>
              </w:rPr>
              <w:t>30.10</w:t>
            </w: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r>
              <w:rPr>
                <w:rFonts w:hint="default" w:ascii="Arial" w:hAnsi="Arial" w:eastAsia="宋体" w:cs="Arial"/>
                <w:i w:val="0"/>
                <w:iCs w:val="0"/>
                <w:color w:val="000000"/>
                <w:kern w:val="0"/>
                <w:sz w:val="16"/>
                <w:szCs w:val="16"/>
                <w:u w:val="none"/>
                <w:lang w:val="en-US" w:eastAsia="zh-CN" w:bidi="ar"/>
              </w:rPr>
              <w:t>30.10</w:t>
            </w: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2"/>
                <w:szCs w:val="22"/>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2"/>
                <w:szCs w:val="22"/>
                <w:shd w:val="clear" w:color="auto" w:fill="FFFFFF"/>
              </w:rPr>
            </w:pPr>
          </w:p>
        </w:tc>
      </w:tr>
    </w:tbl>
    <w:p>
      <w:pPr>
        <w:rPr>
          <w:rFonts w:hAnsi="楷体" w:eastAsia="楷体"/>
          <w:sz w:val="36"/>
          <w:szCs w:val="21"/>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tbl>
      <w:tblPr>
        <w:tblStyle w:val="9"/>
        <w:tblW w:w="10655" w:type="dxa"/>
        <w:jc w:val="center"/>
        <w:tblLayout w:type="fixed"/>
        <w:tblCellMar>
          <w:top w:w="0" w:type="dxa"/>
          <w:left w:w="108" w:type="dxa"/>
          <w:bottom w:w="0" w:type="dxa"/>
          <w:right w:w="108" w:type="dxa"/>
        </w:tblCellMar>
      </w:tblPr>
      <w:tblGrid>
        <w:gridCol w:w="10655"/>
      </w:tblGrid>
      <w:tr>
        <w:tblPrEx>
          <w:tblCellMar>
            <w:top w:w="0" w:type="dxa"/>
            <w:left w:w="108" w:type="dxa"/>
            <w:bottom w:w="0" w:type="dxa"/>
            <w:right w:w="108" w:type="dxa"/>
          </w:tblCellMar>
        </w:tblPrEx>
        <w:trPr>
          <w:trHeight w:val="5102" w:hRule="atLeast"/>
          <w:jc w:val="center"/>
        </w:trPr>
        <w:tc>
          <w:tcPr>
            <w:tcW w:w="1065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958" w:type="dxa"/>
              <w:tblInd w:w="442" w:type="dxa"/>
              <w:tblLayout w:type="fixed"/>
              <w:tblCellMar>
                <w:top w:w="15" w:type="dxa"/>
                <w:left w:w="15" w:type="dxa"/>
                <w:bottom w:w="15" w:type="dxa"/>
                <w:right w:w="15" w:type="dxa"/>
              </w:tblCellMar>
            </w:tblPr>
            <w:tblGrid>
              <w:gridCol w:w="3756"/>
              <w:gridCol w:w="1033"/>
              <w:gridCol w:w="1033"/>
              <w:gridCol w:w="1033"/>
              <w:gridCol w:w="1033"/>
              <w:gridCol w:w="1033"/>
              <w:gridCol w:w="1037"/>
            </w:tblGrid>
            <w:tr>
              <w:tblPrEx>
                <w:tblCellMar>
                  <w:top w:w="15" w:type="dxa"/>
                  <w:left w:w="15" w:type="dxa"/>
                  <w:bottom w:w="15" w:type="dxa"/>
                  <w:right w:w="15" w:type="dxa"/>
                </w:tblCellMar>
              </w:tblPrEx>
              <w:trPr>
                <w:trHeight w:val="567" w:hRule="exact"/>
              </w:trPr>
              <w:tc>
                <w:tcPr>
                  <w:tcW w:w="6855" w:type="dxa"/>
                  <w:gridSpan w:val="4"/>
                  <w:tcBorders>
                    <w:bottom w:val="single" w:color="000000" w:sz="4" w:space="0"/>
                  </w:tcBorders>
                  <w:noWrap w:val="0"/>
                  <w:vAlign w:val="center"/>
                </w:tcPr>
                <w:p>
                  <w:pPr>
                    <w:widowControl/>
                    <w:jc w:val="left"/>
                    <w:rPr>
                      <w:rFonts w:eastAsia="华文细黑"/>
                      <w:color w:val="000000"/>
                      <w:kern w:val="0"/>
                      <w:sz w:val="20"/>
                    </w:rPr>
                  </w:pPr>
                </w:p>
              </w:tc>
              <w:tc>
                <w:tcPr>
                  <w:tcW w:w="1033" w:type="dxa"/>
                  <w:tcBorders>
                    <w:bottom w:val="single" w:color="000000" w:sz="4" w:space="0"/>
                  </w:tcBorders>
                  <w:noWrap w:val="0"/>
                  <w:vAlign w:val="center"/>
                </w:tcPr>
                <w:p>
                  <w:pPr>
                    <w:widowControl/>
                    <w:jc w:val="right"/>
                    <w:rPr>
                      <w:rFonts w:eastAsia="华文细黑"/>
                      <w:color w:val="000000"/>
                      <w:kern w:val="0"/>
                      <w:sz w:val="20"/>
                    </w:rPr>
                  </w:pPr>
                </w:p>
              </w:tc>
              <w:tc>
                <w:tcPr>
                  <w:tcW w:w="1033" w:type="dxa"/>
                  <w:tcBorders>
                    <w:bottom w:val="single" w:color="000000" w:sz="4" w:space="0"/>
                  </w:tcBorders>
                  <w:noWrap w:val="0"/>
                  <w:vAlign w:val="center"/>
                </w:tcPr>
                <w:p>
                  <w:pPr>
                    <w:widowControl/>
                    <w:jc w:val="right"/>
                    <w:rPr>
                      <w:rFonts w:eastAsia="华文细黑"/>
                      <w:color w:val="000000"/>
                      <w:kern w:val="0"/>
                      <w:sz w:val="20"/>
                    </w:rPr>
                  </w:pPr>
                </w:p>
              </w:tc>
              <w:tc>
                <w:tcPr>
                  <w:tcW w:w="1037" w:type="dxa"/>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332" w:hRule="exact"/>
              </w:trPr>
              <w:tc>
                <w:tcPr>
                  <w:tcW w:w="3756"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033"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03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eastAsia="华文细黑"/>
                      <w:color w:val="000000"/>
                      <w:kern w:val="0"/>
                      <w:sz w:val="20"/>
                    </w:rPr>
                  </w:pPr>
                  <w:r>
                    <w:rPr>
                      <w:rFonts w:eastAsia="宋体"/>
                      <w:color w:val="000000"/>
                      <w:kern w:val="0"/>
                      <w:sz w:val="20"/>
                    </w:rPr>
                    <w:t>一、</w:t>
                  </w:r>
                  <w:r>
                    <w:rPr>
                      <w:rFonts w:hint="eastAsia" w:eastAsia="宋体"/>
                      <w:color w:val="000000"/>
                      <w:kern w:val="0"/>
                      <w:sz w:val="20"/>
                    </w:rPr>
                    <w:t>一般公共服务支出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Arial" w:hAnsi="Arial" w:eastAsia="宋体" w:cs="Arial"/>
                      <w:i w:val="0"/>
                      <w:iCs w:val="0"/>
                      <w:color w:val="000000"/>
                      <w:kern w:val="0"/>
                      <w:sz w:val="16"/>
                      <w:szCs w:val="16"/>
                      <w:u w:val="none"/>
                      <w:lang w:val="en-US" w:eastAsia="zh-CN" w:bidi="ar"/>
                    </w:rPr>
                    <w:t>424.62</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424.62</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szCs w:val="20"/>
                    </w:rPr>
                  </w:pPr>
                </w:p>
              </w:tc>
              <w:tc>
                <w:tcPr>
                  <w:tcW w:w="10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统计信息事务</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424.62</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424.62</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auto"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 xml:space="preserve">  事业运行</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424.62</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424.62</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59.37</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59.37</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ind w:firstLine="300" w:firstLineChars="150"/>
                    <w:jc w:val="left"/>
                    <w:rPr>
                      <w:rFonts w:eastAsia="宋体"/>
                      <w:color w:val="000000"/>
                      <w:kern w:val="0"/>
                      <w:sz w:val="20"/>
                    </w:rPr>
                  </w:pPr>
                  <w:r>
                    <w:rPr>
                      <w:rFonts w:hint="eastAsia" w:eastAsia="宋体"/>
                      <w:color w:val="000000"/>
                      <w:kern w:val="0"/>
                      <w:sz w:val="20"/>
                    </w:rPr>
                    <w:t>行政事业单位养老支出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59.37</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59.37</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eastAsia="宋体"/>
                      <w:color w:val="000000"/>
                      <w:kern w:val="0"/>
                      <w:sz w:val="20"/>
                    </w:rPr>
                    <w:t>机关事业单位基本养老保险缴费支出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rPr>
                  </w:pPr>
                  <w:r>
                    <w:rPr>
                      <w:rFonts w:hint="default" w:ascii="Arial" w:hAnsi="Arial" w:eastAsia="宋体" w:cs="Arial"/>
                      <w:i w:val="0"/>
                      <w:iCs w:val="0"/>
                      <w:color w:val="000000"/>
                      <w:kern w:val="0"/>
                      <w:sz w:val="16"/>
                      <w:szCs w:val="16"/>
                      <w:u w:val="none"/>
                      <w:lang w:val="en-US" w:eastAsia="zh-CN" w:bidi="ar"/>
                    </w:rPr>
                    <w:t>59.37</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59.37</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eastAsia="宋体"/>
                      <w:color w:val="000000"/>
                      <w:kern w:val="0"/>
                      <w:sz w:val="20"/>
                      <w:lang w:val="en-US" w:eastAsia="zh-CN"/>
                    </w:rPr>
                    <w:t>三、</w:t>
                  </w:r>
                  <w:r>
                    <w:rPr>
                      <w:rFonts w:hint="eastAsia" w:eastAsia="宋体"/>
                      <w:color w:val="000000"/>
                      <w:kern w:val="0"/>
                      <w:sz w:val="20"/>
                    </w:rPr>
                    <w:t>卫生健康支出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18.87</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18.87</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eastAsia="宋体"/>
                      <w:color w:val="000000"/>
                      <w:kern w:val="0"/>
                      <w:sz w:val="20"/>
                    </w:rPr>
                  </w:pPr>
                  <w:r>
                    <w:rPr>
                      <w:rFonts w:hint="eastAsia" w:eastAsia="宋体"/>
                      <w:color w:val="000000"/>
                      <w:kern w:val="0"/>
                      <w:sz w:val="20"/>
                    </w:rPr>
                    <w:t>行政事业单位医疗</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18.87</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18.87</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eastAsia="宋体"/>
                      <w:color w:val="000000"/>
                      <w:kern w:val="0"/>
                      <w:sz w:val="20"/>
                      <w:lang w:val="en-US" w:eastAsia="zh-CN"/>
                    </w:rPr>
                    <w:t>事业</w:t>
                  </w:r>
                  <w:r>
                    <w:rPr>
                      <w:rFonts w:hint="eastAsia" w:eastAsia="宋体"/>
                      <w:color w:val="000000"/>
                      <w:kern w:val="0"/>
                      <w:sz w:val="20"/>
                    </w:rPr>
                    <w:t>单位医疗</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18.87</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18.87</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eastAsia="宋体"/>
                      <w:color w:val="000000"/>
                      <w:kern w:val="0"/>
                      <w:sz w:val="20"/>
                      <w:lang w:val="en-US" w:eastAsia="zh-CN"/>
                    </w:rPr>
                    <w:t>四、</w:t>
                  </w:r>
                  <w:r>
                    <w:rPr>
                      <w:rFonts w:hint="eastAsia" w:eastAsia="宋体"/>
                      <w:color w:val="000000"/>
                      <w:kern w:val="0"/>
                      <w:sz w:val="20"/>
                    </w:rPr>
                    <w:t>住房保障支出　　</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42.72</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42.72</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eastAsia="宋体"/>
                      <w:color w:val="000000"/>
                      <w:kern w:val="0"/>
                      <w:sz w:val="20"/>
                    </w:rPr>
                  </w:pPr>
                  <w:r>
                    <w:rPr>
                      <w:rFonts w:hint="eastAsia" w:eastAsia="宋体"/>
                      <w:color w:val="000000"/>
                      <w:kern w:val="0"/>
                      <w:sz w:val="20"/>
                    </w:rPr>
                    <w:t>住房改革支出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42.72</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42.72</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eastAsia="宋体"/>
                      <w:color w:val="000000"/>
                      <w:kern w:val="0"/>
                      <w:sz w:val="20"/>
                    </w:rPr>
                    <w:t>住房公积金</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42.72</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42.72</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545.58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545.58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bl>
          <w:p>
            <w:pPr>
              <w:widowControl/>
              <w:jc w:val="center"/>
              <w:rPr>
                <w:rFonts w:eastAsia="方正小标宋简体"/>
                <w:kern w:val="0"/>
                <w:sz w:val="44"/>
                <w:szCs w:val="44"/>
              </w:rPr>
            </w:pPr>
          </w:p>
        </w:tc>
      </w:tr>
    </w:tbl>
    <w:p>
      <w:pPr>
        <w:ind w:firstLine="640" w:firstLineChars="200"/>
      </w:pPr>
    </w:p>
    <w:tbl>
      <w:tblPr>
        <w:tblStyle w:val="9"/>
        <w:tblW w:w="10405" w:type="dxa"/>
        <w:jc w:val="center"/>
        <w:tblLayout w:type="fixed"/>
        <w:tblCellMar>
          <w:top w:w="0" w:type="dxa"/>
          <w:left w:w="108" w:type="dxa"/>
          <w:bottom w:w="0" w:type="dxa"/>
          <w:right w:w="108" w:type="dxa"/>
        </w:tblCellMar>
      </w:tblPr>
      <w:tblGrid>
        <w:gridCol w:w="9960"/>
        <w:gridCol w:w="445"/>
      </w:tblGrid>
      <w:tr>
        <w:tblPrEx>
          <w:tblCellMar>
            <w:top w:w="0" w:type="dxa"/>
            <w:left w:w="108" w:type="dxa"/>
            <w:bottom w:w="0" w:type="dxa"/>
            <w:right w:w="108" w:type="dxa"/>
          </w:tblCellMar>
        </w:tblPrEx>
        <w:trPr>
          <w:gridAfter w:val="1"/>
          <w:wAfter w:w="445" w:type="dxa"/>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238"/>
              <w:gridCol w:w="1330"/>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23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330"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545.58</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515.48</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30.10</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545.58</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515.48</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30.10</w:t>
                  </w:r>
                </w:p>
              </w:tc>
            </w:tr>
            <w:tr>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545.58</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515.48</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30.10</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lang w:eastAsia="zh-CN"/>
                    </w:rPr>
                    <w:t>（一）</w:t>
                  </w:r>
                  <w:r>
                    <w:rPr>
                      <w:rFonts w:eastAsia="宋体"/>
                      <w:color w:val="000000"/>
                      <w:kern w:val="0"/>
                      <w:sz w:val="20"/>
                    </w:rPr>
                    <w:t>一般公共服务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424.62</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402.31</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22.31</w:t>
                  </w:r>
                </w:p>
              </w:tc>
            </w:tr>
            <w:tr>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59.37</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51.58</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7.79</w:t>
                  </w:r>
                </w:p>
              </w:tc>
            </w:tr>
            <w:tr>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18.87</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18.87</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lang w:val="en-US" w:eastAsia="zh-CN" w:bidi="ar-SA"/>
                    </w:rPr>
                  </w:pPr>
                </w:p>
              </w:tc>
            </w:tr>
            <w:tr>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default" w:eastAsia="宋体"/>
                      <w:color w:val="000000"/>
                      <w:kern w:val="0"/>
                      <w:sz w:val="20"/>
                      <w:lang w:val="en-US" w:eastAsia="zh-CN"/>
                    </w:rPr>
                  </w:pPr>
                  <w:r>
                    <w:rPr>
                      <w:rFonts w:hint="eastAsia" w:eastAsia="宋体"/>
                      <w:color w:val="000000"/>
                      <w:kern w:val="0"/>
                      <w:sz w:val="20"/>
                      <w:lang w:eastAsia="zh-CN"/>
                    </w:rPr>
                    <w:t>（</w:t>
                  </w:r>
                  <w:r>
                    <w:rPr>
                      <w:rFonts w:hint="eastAsia" w:eastAsia="宋体"/>
                      <w:color w:val="000000"/>
                      <w:kern w:val="0"/>
                      <w:sz w:val="20"/>
                      <w:lang w:val="en-US" w:eastAsia="zh-CN"/>
                    </w:rPr>
                    <w:t>四）</w:t>
                  </w:r>
                  <w:r>
                    <w:rPr>
                      <w:rFonts w:hint="eastAsia" w:eastAsia="宋体"/>
                      <w:color w:val="000000"/>
                      <w:kern w:val="0"/>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42.72</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42.72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p>
              </w:tc>
            </w:tr>
            <w:tr>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r>
            <w:tr>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r>
            <w:tr>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r>
            <w:tr>
              <w:tblPrEx>
                <w:tblCellMar>
                  <w:top w:w="0" w:type="dxa"/>
                  <w:left w:w="108" w:type="dxa"/>
                  <w:bottom w:w="0" w:type="dxa"/>
                  <w:right w:w="108" w:type="dxa"/>
                </w:tblCellMar>
              </w:tblPrEx>
              <w:trPr>
                <w:trHeight w:val="495"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r>
            <w:tr>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r>
            <w:tr>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r>
            <w:tr>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rPr>
                  </w:pPr>
                </w:p>
              </w:tc>
            </w:tr>
            <w:tr>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hint="default" w:ascii="Times New Roman" w:hAnsi="Times New Roman" w:eastAsia="宋体" w:cs="Times New Roman"/>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hint="default" w:ascii="Times New Roman" w:hAnsi="Times New Roman" w:eastAsia="宋体" w:cs="Times New Roman"/>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jc w:val="right"/>
                    <w:rPr>
                      <w:rFonts w:hint="default" w:ascii="Times New Roman" w:hAnsi="Times New Roman" w:eastAsia="宋体" w:cs="Times New Roman"/>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jc w:val="right"/>
                    <w:rPr>
                      <w:rFonts w:hint="default" w:ascii="Times New Roman" w:hAnsi="Times New Roman" w:eastAsia="宋体" w:cs="Times New Roman"/>
                      <w:sz w:val="20"/>
                    </w:rPr>
                  </w:pPr>
                </w:p>
              </w:tc>
            </w:tr>
            <w:tr>
              <w:tblPrEx>
                <w:tblCellMar>
                  <w:top w:w="0" w:type="dxa"/>
                  <w:left w:w="108" w:type="dxa"/>
                  <w:bottom w:w="0" w:type="dxa"/>
                  <w:right w:w="108" w:type="dxa"/>
                </w:tblCellMar>
              </w:tblPrEx>
              <w:trPr>
                <w:trHeight w:val="500"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545.58</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515.48</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30.10</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545.58</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515.48</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30.10</w:t>
                  </w:r>
                </w:p>
              </w:tc>
            </w:tr>
          </w:tbl>
          <w:p>
            <w:pPr>
              <w:widowControl/>
              <w:rPr>
                <w:rFonts w:eastAsia="方正小标宋简体"/>
                <w:kern w:val="0"/>
                <w:sz w:val="44"/>
                <w:szCs w:val="44"/>
              </w:rPr>
            </w:pPr>
          </w:p>
        </w:tc>
      </w:tr>
      <w:tr>
        <w:tblPrEx>
          <w:tblCellMar>
            <w:top w:w="0" w:type="dxa"/>
            <w:left w:w="108" w:type="dxa"/>
            <w:bottom w:w="0" w:type="dxa"/>
            <w:right w:w="108" w:type="dxa"/>
          </w:tblCellMar>
        </w:tblPrEx>
        <w:trPr>
          <w:trHeight w:val="6081" w:hRule="atLeast"/>
          <w:jc w:val="center"/>
        </w:trPr>
        <w:tc>
          <w:tcPr>
            <w:tcW w:w="10405" w:type="dxa"/>
            <w:gridSpan w:val="2"/>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ascii="Times New Roman" w:hAnsi="Times New Roman" w:eastAsia="华文细黑" w:cs="Times New Roman"/>
                      <w:color w:val="000000"/>
                      <w:kern w:val="0"/>
                      <w:sz w:val="20"/>
                      <w:lang w:val="en-US" w:eastAsia="zh-CN" w:bidi="ar-SA"/>
                    </w:rPr>
                  </w:pPr>
                  <w:r>
                    <w:rPr>
                      <w:rFonts w:eastAsia="宋体"/>
                      <w:color w:val="000000"/>
                      <w:kern w:val="0"/>
                      <w:sz w:val="20"/>
                    </w:rPr>
                    <w:t>一、</w:t>
                  </w:r>
                  <w:r>
                    <w:rPr>
                      <w:rFonts w:hint="eastAsia" w:eastAsia="宋体"/>
                      <w:color w:val="000000"/>
                      <w:kern w:val="0"/>
                      <w:sz w:val="20"/>
                    </w:rPr>
                    <w:t>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424.62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424.62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358.94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Arial" w:hAnsi="Arial" w:eastAsia="宋体" w:cs="Arial"/>
                      <w:i w:val="0"/>
                      <w:iCs w:val="0"/>
                      <w:color w:val="000000"/>
                      <w:kern w:val="0"/>
                      <w:sz w:val="16"/>
                      <w:szCs w:val="16"/>
                      <w:u w:val="none"/>
                      <w:lang w:val="en-US" w:eastAsia="zh-CN" w:bidi="ar"/>
                    </w:rPr>
                    <w:t>65.68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华文细黑"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424.62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424.62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358.94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Arial" w:hAnsi="Arial" w:eastAsia="宋体" w:cs="Arial"/>
                      <w:i w:val="0"/>
                      <w:iCs w:val="0"/>
                      <w:color w:val="000000"/>
                      <w:kern w:val="0"/>
                      <w:sz w:val="16"/>
                      <w:szCs w:val="16"/>
                      <w:u w:val="none"/>
                      <w:lang w:val="en-US" w:eastAsia="zh-CN" w:bidi="ar"/>
                    </w:rPr>
                    <w:t>65.68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事业</w:t>
                  </w:r>
                  <w:r>
                    <w:rPr>
                      <w:rFonts w:hint="eastAsia" w:eastAsia="宋体"/>
                      <w:color w:val="000000"/>
                      <w:kern w:val="0"/>
                      <w:sz w:val="20"/>
                    </w:rPr>
                    <w:t>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424.62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424.62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358.94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Arial" w:hAnsi="Arial" w:eastAsia="宋体" w:cs="Arial"/>
                      <w:i w:val="0"/>
                      <w:iCs w:val="0"/>
                      <w:color w:val="000000"/>
                      <w:kern w:val="0"/>
                      <w:sz w:val="16"/>
                      <w:szCs w:val="16"/>
                      <w:u w:val="none"/>
                      <w:lang w:val="en-US" w:eastAsia="zh-CN" w:bidi="ar"/>
                    </w:rPr>
                    <w:t>65.68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二、</w:t>
                  </w:r>
                  <w:r>
                    <w:rPr>
                      <w:rFonts w:hint="eastAsia" w:eastAsia="宋体"/>
                      <w:color w:val="000000"/>
                      <w:kern w:val="0"/>
                      <w:sz w:val="20"/>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59.37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59.37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59.37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59.37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59.37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59.37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59.37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59.37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59.37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三、</w:t>
                  </w:r>
                  <w:r>
                    <w:rPr>
                      <w:rFonts w:hint="eastAsia" w:eastAsia="宋体"/>
                      <w:color w:val="000000"/>
                      <w:kern w:val="0"/>
                      <w:sz w:val="20"/>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18.87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18.87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18.87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18.87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18.87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18.87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事业</w:t>
                  </w:r>
                  <w:r>
                    <w:rPr>
                      <w:rFonts w:hint="eastAsia" w:eastAsia="宋体"/>
                      <w:color w:val="000000"/>
                      <w:kern w:val="0"/>
                      <w:sz w:val="20"/>
                    </w:rPr>
                    <w:t>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18.87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18.87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18.87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四、</w:t>
                  </w:r>
                  <w:r>
                    <w:rPr>
                      <w:rFonts w:hint="eastAsia" w:eastAsia="宋体"/>
                      <w:color w:val="000000"/>
                      <w:kern w:val="0"/>
                      <w:sz w:val="20"/>
                    </w:rPr>
                    <w:t>住房保障支出　　</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42.72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42.72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42.72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42.72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42.72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42.72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42.72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42.72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42.72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545.58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545.58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479.90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65.68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单位预算支出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477.50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477.50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180.62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180.62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5.08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5.08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Arial" w:hAnsi="Arial" w:eastAsia="宋体" w:cs="Arial"/>
                <w:i w:val="0"/>
                <w:iCs w:val="0"/>
                <w:color w:val="000000"/>
                <w:kern w:val="0"/>
                <w:sz w:val="16"/>
                <w:szCs w:val="16"/>
                <w:u w:val="none"/>
                <w:lang w:val="en-US" w:eastAsia="zh-CN" w:bidi="ar"/>
              </w:rPr>
              <w:t>56.41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56.41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default" w:eastAsia="宋体"/>
                <w:color w:val="000000"/>
                <w:sz w:val="20"/>
                <w:lang w:val="en-US" w:eastAsia="zh-CN"/>
              </w:rPr>
            </w:pPr>
            <w:r>
              <w:rPr>
                <w:rFonts w:hint="eastAsia" w:eastAsia="宋体"/>
                <w:color w:val="000000"/>
                <w:sz w:val="20"/>
                <w:lang w:val="en-US" w:eastAsia="zh-CN"/>
              </w:rPr>
              <w:t>绩效工资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99.82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99.82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eastAsia="宋体"/>
                <w:kern w:val="0"/>
                <w:sz w:val="20"/>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59.37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59.37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eastAsia="宋体"/>
                <w:color w:val="000000"/>
                <w:sz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18.30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18.30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color w:val="000000"/>
                <w:sz w:val="20"/>
                <w:lang w:val="en-US" w:eastAsia="zh-CN"/>
              </w:rPr>
              <w:t>其他</w:t>
            </w:r>
            <w:r>
              <w:rPr>
                <w:rFonts w:eastAsia="宋体"/>
                <w:color w:val="000000"/>
                <w:sz w:val="20"/>
              </w:rPr>
              <w:t>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7.81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7.81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color w:val="000000"/>
                <w:sz w:val="20"/>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42.72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42.72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color w:val="000000"/>
                <w:sz w:val="20"/>
              </w:rPr>
              <w:t>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3.20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3.20</w:t>
            </w: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eastAsia="宋体"/>
                <w:color w:val="000000"/>
                <w:sz w:val="20"/>
              </w:rPr>
              <w:t>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4.17</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4.17</w:t>
            </w: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ascii="Times New Roman" w:hAnsi="Times New Roman" w:eastAsia="宋体" w:cs="Times New Roman"/>
                <w:kern w:val="0"/>
                <w:sz w:val="20"/>
                <w:lang w:val="en-US" w:eastAsia="zh-CN" w:bidi="ar-SA"/>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60.77</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60.77</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400" w:firstLineChars="20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11.19</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11.19</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400" w:firstLineChars="20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6.32</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6.32</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400" w:firstLineChars="20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6.14</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6.14</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eastAsia="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7.17</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7.17</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400" w:firstLineChars="20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会议费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0.40</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0.40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13.70</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13.70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5.72</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5.72</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9.63</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9.63</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0.50</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0.50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2.40</w:t>
            </w: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2.40</w:t>
            </w: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4.92</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4.92</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4.92</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4.92</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545.59</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479.90</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65.69</w:t>
            </w:r>
          </w:p>
        </w:tc>
      </w:tr>
    </w:tbl>
    <w:p>
      <w:pPr>
        <w:rPr>
          <w:rFonts w:hint="eastAsia" w:ascii="宋体" w:hAnsi="宋体" w:eastAsia="宋体" w:cs="宋体"/>
          <w:sz w:val="20"/>
          <w:szCs w:val="20"/>
        </w:rPr>
      </w:pPr>
    </w:p>
    <w:p>
      <w:pPr>
        <w:rPr>
          <w:sz w:val="16"/>
          <w:szCs w:val="16"/>
        </w:rPr>
      </w:pPr>
    </w:p>
    <w:p>
      <w:pPr>
        <w:rPr>
          <w:sz w:val="16"/>
          <w:szCs w:val="16"/>
        </w:rPr>
      </w:pPr>
    </w:p>
    <w:p>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jc w:val="both"/>
              <w:rPr>
                <w:rFonts w:hint="eastAsia" w:eastAsia="仿宋_GB2312"/>
                <w:color w:val="000000"/>
                <w:kern w:val="0"/>
                <w:sz w:val="28"/>
                <w:szCs w:val="28"/>
                <w:lang w:val="en-US" w:eastAsia="zh-CN"/>
              </w:rPr>
            </w:pPr>
          </w:p>
        </w:tc>
      </w:tr>
    </w:tbl>
    <w:p>
      <w:pPr>
        <w:ind w:firstLine="560" w:firstLineChars="200"/>
        <w:rPr>
          <w:rFonts w:hAnsi="楷体" w:eastAsia="楷体"/>
        </w:rPr>
      </w:pPr>
      <w:r>
        <w:rPr>
          <w:color w:val="000000"/>
          <w:kern w:val="0"/>
          <w:sz w:val="28"/>
          <w:szCs w:val="28"/>
        </w:rPr>
        <w:t>说明：</w:t>
      </w:r>
      <w:r>
        <w:rPr>
          <w:color w:val="000000"/>
          <w:kern w:val="0"/>
          <w:sz w:val="28"/>
          <w:szCs w:val="28"/>
        </w:rPr>
        <w:br w:type="textWrapping"/>
      </w:r>
      <w:r>
        <w:rPr>
          <w:rFonts w:eastAsia="宋体"/>
          <w:color w:val="000000"/>
          <w:kern w:val="0"/>
          <w:sz w:val="28"/>
          <w:szCs w:val="28"/>
        </w:rPr>
        <w:t xml:space="preserve">       1</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的单位范围包括</w:t>
      </w:r>
      <w:r>
        <w:rPr>
          <w:rFonts w:hint="eastAsia"/>
          <w:color w:val="000000"/>
          <w:kern w:val="0"/>
          <w:sz w:val="28"/>
          <w:szCs w:val="28"/>
        </w:rPr>
        <w:t>单位</w:t>
      </w:r>
      <w:r>
        <w:rPr>
          <w:color w:val="000000"/>
          <w:kern w:val="0"/>
          <w:sz w:val="28"/>
          <w:szCs w:val="28"/>
        </w:rPr>
        <w:t>本级</w:t>
      </w:r>
      <w:r>
        <w:rPr>
          <w:rFonts w:hint="eastAsia" w:eastAsia="宋体"/>
          <w:color w:val="000000"/>
          <w:kern w:val="0"/>
          <w:sz w:val="28"/>
          <w:szCs w:val="28"/>
        </w:rPr>
        <w:t>1</w:t>
      </w:r>
      <w:r>
        <w:rPr>
          <w:rFonts w:eastAsia="宋体"/>
          <w:color w:val="000000"/>
          <w:kern w:val="0"/>
          <w:sz w:val="28"/>
          <w:szCs w:val="28"/>
        </w:rPr>
        <w:t xml:space="preserve"> </w:t>
      </w:r>
      <w:r>
        <w:rPr>
          <w:color w:val="000000"/>
          <w:kern w:val="0"/>
          <w:sz w:val="28"/>
          <w:szCs w:val="28"/>
        </w:rPr>
        <w:t>个预算单位。</w:t>
      </w:r>
      <w:r>
        <w:rPr>
          <w:rFonts w:eastAsia="宋体"/>
          <w:color w:val="000000"/>
          <w:kern w:val="0"/>
          <w:sz w:val="28"/>
          <w:szCs w:val="28"/>
        </w:rPr>
        <w:t xml:space="preserve">   </w:t>
      </w:r>
      <w:r>
        <w:rPr>
          <w:rFonts w:eastAsia="宋体"/>
          <w:color w:val="000000"/>
          <w:kern w:val="0"/>
          <w:sz w:val="28"/>
          <w:szCs w:val="28"/>
        </w:rPr>
        <w:br w:type="textWrapping"/>
      </w:r>
      <w:r>
        <w:rPr>
          <w:rFonts w:eastAsia="宋体"/>
          <w:color w:val="000000"/>
          <w:kern w:val="0"/>
          <w:sz w:val="28"/>
          <w:szCs w:val="28"/>
        </w:rPr>
        <w:t xml:space="preserve">       2</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的实有人员</w:t>
      </w:r>
      <w:r>
        <w:rPr>
          <w:rFonts w:eastAsia="宋体"/>
          <w:color w:val="000000"/>
          <w:kern w:val="0"/>
          <w:sz w:val="28"/>
          <w:szCs w:val="28"/>
        </w:rPr>
        <w:t xml:space="preserve"> </w:t>
      </w:r>
      <w:r>
        <w:rPr>
          <w:rFonts w:hint="eastAsia" w:eastAsia="宋体"/>
          <w:color w:val="000000"/>
          <w:kern w:val="0"/>
          <w:sz w:val="28"/>
          <w:szCs w:val="28"/>
          <w:lang w:val="en-US" w:eastAsia="zh-CN"/>
        </w:rPr>
        <w:t>40</w:t>
      </w:r>
      <w:r>
        <w:rPr>
          <w:color w:val="000000"/>
          <w:kern w:val="0"/>
          <w:sz w:val="28"/>
          <w:szCs w:val="28"/>
        </w:rPr>
        <w:t>人，其中：在职人员</w:t>
      </w:r>
      <w:r>
        <w:rPr>
          <w:rFonts w:eastAsia="宋体"/>
          <w:color w:val="000000"/>
          <w:kern w:val="0"/>
          <w:sz w:val="28"/>
          <w:szCs w:val="28"/>
        </w:rPr>
        <w:t xml:space="preserve"> </w:t>
      </w:r>
      <w:r>
        <w:rPr>
          <w:rFonts w:hint="eastAsia" w:eastAsia="宋体"/>
          <w:color w:val="000000"/>
          <w:kern w:val="0"/>
          <w:sz w:val="28"/>
          <w:szCs w:val="28"/>
          <w:lang w:val="en-US" w:eastAsia="zh-CN"/>
        </w:rPr>
        <w:t>40</w:t>
      </w:r>
      <w:r>
        <w:rPr>
          <w:color w:val="000000"/>
          <w:kern w:val="0"/>
          <w:sz w:val="28"/>
          <w:szCs w:val="28"/>
        </w:rPr>
        <w:t>人，离退休人员</w:t>
      </w:r>
      <w:r>
        <w:rPr>
          <w:rFonts w:eastAsia="宋体"/>
          <w:color w:val="000000"/>
          <w:kern w:val="0"/>
          <w:sz w:val="28"/>
          <w:szCs w:val="28"/>
        </w:rPr>
        <w:t xml:space="preserve"> </w:t>
      </w:r>
      <w:r>
        <w:rPr>
          <w:rFonts w:hint="eastAsia" w:eastAsia="宋体"/>
          <w:color w:val="000000"/>
          <w:kern w:val="0"/>
          <w:sz w:val="28"/>
          <w:szCs w:val="28"/>
          <w:lang w:val="en-US" w:eastAsia="zh-CN"/>
        </w:rPr>
        <w:t>0</w:t>
      </w:r>
      <w:r>
        <w:rPr>
          <w:rFonts w:eastAsia="宋体"/>
          <w:color w:val="000000"/>
          <w:kern w:val="0"/>
          <w:sz w:val="28"/>
          <w:szCs w:val="28"/>
        </w:rPr>
        <w:t xml:space="preserve"> </w:t>
      </w:r>
      <w:r>
        <w:rPr>
          <w:color w:val="000000"/>
          <w:kern w:val="0"/>
          <w:sz w:val="28"/>
          <w:szCs w:val="28"/>
        </w:rPr>
        <w:t>人。</w:t>
      </w: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tabs>
          <w:tab w:val="left" w:pos="526"/>
        </w:tabs>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tbl>
      <w:tblPr>
        <w:tblStyle w:val="9"/>
        <w:tblpPr w:leftFromText="180" w:rightFromText="180" w:vertAnchor="text" w:horzAnchor="page" w:tblpX="1713" w:tblpY="5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870"/>
        <w:gridCol w:w="380"/>
        <w:gridCol w:w="415"/>
        <w:gridCol w:w="1080"/>
        <w:gridCol w:w="615"/>
        <w:gridCol w:w="615"/>
        <w:gridCol w:w="450"/>
        <w:gridCol w:w="435"/>
        <w:gridCol w:w="435"/>
        <w:gridCol w:w="450"/>
        <w:gridCol w:w="405"/>
        <w:gridCol w:w="450"/>
        <w:gridCol w:w="540"/>
        <w:gridCol w:w="480"/>
        <w:gridCol w:w="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676"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89"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250"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41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08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61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385"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342"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589"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665"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1080"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615"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385"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2342"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589"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870"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795" w:type="dxa"/>
            <w:gridSpan w:val="2"/>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108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615"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500"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435"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450"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395"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947"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589" w:type="dxa"/>
            <w:vMerge w:val="continue"/>
            <w:noWrap w:val="0"/>
            <w:vAlign w:val="center"/>
          </w:tcPr>
          <w:p>
            <w:pPr>
              <w:autoSpaceDN w:val="0"/>
              <w:jc w:val="center"/>
              <w:textAlignment w:val="center"/>
              <w:rPr>
                <w:rFonts w:ascii="Calibri" w:hAnsi="Calibri" w:eastAsia="华文细黑"/>
                <w:color w:val="000000"/>
                <w:sz w:val="20"/>
                <w:szCs w:val="22"/>
              </w:rPr>
            </w:pPr>
          </w:p>
        </w:tc>
        <w:tc>
          <w:tcPr>
            <w:tcW w:w="870" w:type="dxa"/>
            <w:vMerge w:val="continue"/>
            <w:noWrap w:val="0"/>
            <w:vAlign w:val="center"/>
          </w:tcPr>
          <w:p>
            <w:pPr>
              <w:autoSpaceDN w:val="0"/>
              <w:jc w:val="center"/>
              <w:textAlignment w:val="center"/>
              <w:rPr>
                <w:rFonts w:ascii="Calibri" w:hAnsi="Calibri" w:eastAsia="华文细黑"/>
                <w:color w:val="000000"/>
                <w:sz w:val="20"/>
                <w:szCs w:val="22"/>
              </w:rPr>
            </w:pPr>
          </w:p>
        </w:tc>
        <w:tc>
          <w:tcPr>
            <w:tcW w:w="795" w:type="dxa"/>
            <w:gridSpan w:val="2"/>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080" w:type="dxa"/>
            <w:vMerge w:val="continue"/>
            <w:noWrap w:val="0"/>
            <w:vAlign w:val="center"/>
          </w:tcPr>
          <w:p>
            <w:pPr>
              <w:autoSpaceDN w:val="0"/>
              <w:jc w:val="center"/>
              <w:textAlignment w:val="center"/>
              <w:rPr>
                <w:rFonts w:ascii="Calibri" w:hAnsi="Calibri" w:eastAsia="华文细黑"/>
                <w:color w:val="000000"/>
                <w:sz w:val="20"/>
                <w:szCs w:val="22"/>
              </w:rPr>
            </w:pPr>
          </w:p>
        </w:tc>
        <w:tc>
          <w:tcPr>
            <w:tcW w:w="615" w:type="dxa"/>
            <w:vMerge w:val="continue"/>
            <w:noWrap w:val="0"/>
            <w:vAlign w:val="center"/>
          </w:tcPr>
          <w:p>
            <w:pPr>
              <w:autoSpaceDN w:val="0"/>
              <w:jc w:val="center"/>
              <w:textAlignment w:val="center"/>
              <w:rPr>
                <w:rFonts w:ascii="Calibri" w:hAnsi="Calibri" w:eastAsia="华文细黑"/>
                <w:color w:val="000000"/>
                <w:sz w:val="20"/>
                <w:szCs w:val="22"/>
              </w:rPr>
            </w:pPr>
          </w:p>
        </w:tc>
        <w:tc>
          <w:tcPr>
            <w:tcW w:w="615"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50"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435"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435"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45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405"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一般</w:t>
            </w:r>
          </w:p>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公共</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450"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基金</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540"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国有资本经营</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480"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467"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9"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default" w:ascii="Times New Roman" w:hAnsi="Times New Roman" w:eastAsia="宋体" w:cs="Times New Roman"/>
                <w:kern w:val="0"/>
                <w:sz w:val="16"/>
                <w:szCs w:val="16"/>
              </w:rPr>
            </w:pPr>
          </w:p>
        </w:tc>
        <w:tc>
          <w:tcPr>
            <w:tcW w:w="795" w:type="dxa"/>
            <w:gridSpan w:val="2"/>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i w:val="0"/>
                <w:iCs w:val="0"/>
                <w:color w:val="000000"/>
                <w:kern w:val="0"/>
                <w:sz w:val="16"/>
                <w:szCs w:val="16"/>
                <w:u w:val="none"/>
                <w:lang w:val="en-US" w:eastAsia="zh-CN" w:bidi="ar"/>
              </w:rPr>
            </w:pPr>
          </w:p>
        </w:tc>
        <w:tc>
          <w:tcPr>
            <w:tcW w:w="615" w:type="dxa"/>
            <w:noWrap w:val="0"/>
            <w:vAlign w:val="center"/>
          </w:tcPr>
          <w:p>
            <w:pPr>
              <w:keepNext w:val="0"/>
              <w:keepLines w:val="0"/>
              <w:pageBreakBefore w:val="0"/>
              <w:widowControl/>
              <w:suppressLineNumbers w:val="0"/>
              <w:kinsoku/>
              <w:wordWrap/>
              <w:overflowPunct/>
              <w:topLinePunct w:val="0"/>
              <w:autoSpaceDE/>
              <w:bidi w:val="0"/>
              <w:adjustRightInd/>
              <w:snapToGrid/>
              <w:spacing w:line="200" w:lineRule="atLeast"/>
              <w:jc w:val="right"/>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89"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default" w:ascii="Times New Roman" w:hAnsi="Times New Roman" w:eastAsia="宋体" w:cs="Times New Roman"/>
                <w:kern w:val="0"/>
                <w:sz w:val="16"/>
                <w:szCs w:val="16"/>
              </w:rPr>
            </w:pPr>
          </w:p>
        </w:tc>
        <w:tc>
          <w:tcPr>
            <w:tcW w:w="795" w:type="dxa"/>
            <w:gridSpan w:val="2"/>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pPr>
              <w:keepNext w:val="0"/>
              <w:keepLines w:val="0"/>
              <w:pageBreakBefore w:val="0"/>
              <w:widowControl/>
              <w:suppressLineNumbers w:val="0"/>
              <w:kinsoku/>
              <w:wordWrap/>
              <w:overflowPunct/>
              <w:topLinePunct w:val="0"/>
              <w:autoSpaceDE/>
              <w:bidi w:val="0"/>
              <w:adjustRightInd/>
              <w:snapToGrid/>
              <w:spacing w:line="200" w:lineRule="atLeast"/>
              <w:jc w:val="right"/>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9"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87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lang w:val="en-US" w:eastAsia="zh-CN" w:bidi="ar-SA"/>
              </w:rPr>
            </w:pPr>
          </w:p>
        </w:tc>
        <w:tc>
          <w:tcPr>
            <w:tcW w:w="795" w:type="dxa"/>
            <w:gridSpan w:val="2"/>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pPr>
              <w:keepNext w:val="0"/>
              <w:keepLines w:val="0"/>
              <w:pageBreakBefore w:val="0"/>
              <w:widowControl/>
              <w:suppressLineNumbers w:val="0"/>
              <w:kinsoku/>
              <w:wordWrap/>
              <w:overflowPunct/>
              <w:topLinePunct w:val="0"/>
              <w:autoSpaceDE/>
              <w:bidi w:val="0"/>
              <w:adjustRightInd/>
              <w:snapToGrid/>
              <w:spacing w:line="200" w:lineRule="atLeast"/>
              <w:jc w:val="right"/>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89"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870" w:type="dxa"/>
            <w:noWrap w:val="0"/>
            <w:vAlign w:val="center"/>
          </w:tcPr>
          <w:p>
            <w:pPr>
              <w:keepNext w:val="0"/>
              <w:keepLines w:val="0"/>
              <w:pageBreakBefore w:val="0"/>
              <w:widowControl/>
              <w:suppressLineNumbers w:val="0"/>
              <w:kinsoku/>
              <w:wordWrap/>
              <w:overflowPunct/>
              <w:topLinePunct w:val="0"/>
              <w:autoSpaceDE/>
              <w:bidi w:val="0"/>
              <w:adjustRightInd/>
              <w:snapToGrid/>
              <w:spacing w:line="200" w:lineRule="atLeast"/>
              <w:jc w:val="center"/>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795" w:type="dxa"/>
            <w:gridSpan w:val="2"/>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pPr>
              <w:keepNext w:val="0"/>
              <w:keepLines w:val="0"/>
              <w:pageBreakBefore w:val="0"/>
              <w:widowControl/>
              <w:suppressLineNumbers w:val="0"/>
              <w:kinsoku/>
              <w:wordWrap/>
              <w:overflowPunct/>
              <w:topLinePunct w:val="0"/>
              <w:autoSpaceDE/>
              <w:bidi w:val="0"/>
              <w:adjustRightInd/>
              <w:snapToGrid/>
              <w:spacing w:line="200" w:lineRule="atLeast"/>
              <w:jc w:val="right"/>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9"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87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795" w:type="dxa"/>
            <w:gridSpan w:val="2"/>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pPr>
              <w:keepNext w:val="0"/>
              <w:keepLines w:val="0"/>
              <w:pageBreakBefore w:val="0"/>
              <w:widowControl/>
              <w:suppressLineNumbers w:val="0"/>
              <w:kinsoku/>
              <w:wordWrap/>
              <w:overflowPunct/>
              <w:topLinePunct w:val="0"/>
              <w:autoSpaceDE/>
              <w:bidi w:val="0"/>
              <w:adjustRightInd/>
              <w:snapToGrid/>
              <w:spacing w:line="200" w:lineRule="atLeast"/>
              <w:jc w:val="right"/>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89" w:type="dxa"/>
            <w:noWrap w:val="0"/>
            <w:vAlign w:val="center"/>
          </w:tcPr>
          <w:p>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default" w:ascii="Times New Roman" w:hAnsi="Times New Roman" w:eastAsia="宋体" w:cs="Times New Roman"/>
                <w:color w:val="000000"/>
                <w:sz w:val="16"/>
                <w:szCs w:val="16"/>
              </w:rPr>
            </w:pPr>
          </w:p>
        </w:tc>
        <w:tc>
          <w:tcPr>
            <w:tcW w:w="870" w:type="dxa"/>
            <w:noWrap w:val="0"/>
            <w:vAlign w:val="center"/>
          </w:tcPr>
          <w:p>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default" w:ascii="Times New Roman" w:hAnsi="Times New Roman" w:eastAsia="宋体" w:cs="Times New Roman"/>
                <w:color w:val="000000"/>
                <w:sz w:val="16"/>
                <w:szCs w:val="16"/>
              </w:rPr>
            </w:pPr>
          </w:p>
        </w:tc>
        <w:tc>
          <w:tcPr>
            <w:tcW w:w="795" w:type="dxa"/>
            <w:gridSpan w:val="2"/>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9" w:type="dxa"/>
            <w:noWrap w:val="0"/>
            <w:vAlign w:val="center"/>
          </w:tcPr>
          <w:p>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default" w:ascii="Times New Roman" w:hAnsi="Times New Roman" w:eastAsia="宋体" w:cs="Times New Roman"/>
                <w:color w:val="000000"/>
                <w:sz w:val="16"/>
                <w:szCs w:val="16"/>
              </w:rPr>
            </w:pPr>
          </w:p>
        </w:tc>
        <w:tc>
          <w:tcPr>
            <w:tcW w:w="870" w:type="dxa"/>
            <w:noWrap w:val="0"/>
            <w:vAlign w:val="center"/>
          </w:tcPr>
          <w:p>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default" w:ascii="Times New Roman" w:hAnsi="Times New Roman" w:eastAsia="宋体" w:cs="Times New Roman"/>
                <w:color w:val="000000"/>
                <w:sz w:val="16"/>
                <w:szCs w:val="16"/>
              </w:rPr>
            </w:pPr>
          </w:p>
        </w:tc>
        <w:tc>
          <w:tcPr>
            <w:tcW w:w="795" w:type="dxa"/>
            <w:gridSpan w:val="2"/>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9" w:type="dxa"/>
            <w:noWrap w:val="0"/>
            <w:vAlign w:val="center"/>
          </w:tcPr>
          <w:p>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eastAsia" w:ascii="Calibri" w:hAnsi="Calibri" w:eastAsia="华文细黑"/>
                <w:color w:val="000000"/>
                <w:sz w:val="16"/>
                <w:szCs w:val="16"/>
              </w:rPr>
            </w:pPr>
            <w:r>
              <w:rPr>
                <w:rFonts w:hint="eastAsia" w:ascii="Calibri" w:hAnsi="Calibri" w:eastAsia="华文细黑"/>
                <w:color w:val="000000"/>
                <w:sz w:val="16"/>
                <w:szCs w:val="16"/>
              </w:rPr>
              <w:t>合计</w:t>
            </w:r>
          </w:p>
        </w:tc>
        <w:tc>
          <w:tcPr>
            <w:tcW w:w="870" w:type="dxa"/>
            <w:noWrap w:val="0"/>
            <w:vAlign w:val="center"/>
          </w:tcPr>
          <w:p>
            <w:pPr>
              <w:keepNext w:val="0"/>
              <w:keepLines w:val="0"/>
              <w:pageBreakBefore w:val="0"/>
              <w:kinsoku/>
              <w:wordWrap/>
              <w:overflowPunct/>
              <w:topLinePunct w:val="0"/>
              <w:autoSpaceDE/>
              <w:autoSpaceDN w:val="0"/>
              <w:bidi w:val="0"/>
              <w:adjustRightInd/>
              <w:snapToGrid/>
              <w:spacing w:line="200" w:lineRule="atLeast"/>
              <w:jc w:val="center"/>
              <w:textAlignment w:val="center"/>
              <w:rPr>
                <w:rFonts w:ascii="Calibri" w:hAnsi="Calibri" w:eastAsia="华文细黑"/>
                <w:color w:val="000000"/>
                <w:sz w:val="16"/>
                <w:szCs w:val="16"/>
              </w:rPr>
            </w:pPr>
          </w:p>
        </w:tc>
        <w:tc>
          <w:tcPr>
            <w:tcW w:w="795" w:type="dxa"/>
            <w:gridSpan w:val="2"/>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10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楷体" w:cs="Times New Roman"/>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楷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0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54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67"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9" w:type="dxa"/>
            <w:noWrap w:val="0"/>
            <w:vAlign w:val="center"/>
          </w:tcPr>
          <w:p>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eastAsia" w:ascii="Calibri" w:hAnsi="Calibri" w:eastAsia="华文细黑"/>
                <w:color w:val="000000"/>
                <w:sz w:val="16"/>
                <w:szCs w:val="16"/>
              </w:rPr>
            </w:pPr>
          </w:p>
        </w:tc>
        <w:tc>
          <w:tcPr>
            <w:tcW w:w="870" w:type="dxa"/>
            <w:noWrap w:val="0"/>
            <w:vAlign w:val="center"/>
          </w:tcPr>
          <w:p>
            <w:pPr>
              <w:keepNext w:val="0"/>
              <w:keepLines w:val="0"/>
              <w:pageBreakBefore w:val="0"/>
              <w:kinsoku/>
              <w:wordWrap/>
              <w:overflowPunct/>
              <w:topLinePunct w:val="0"/>
              <w:autoSpaceDE/>
              <w:autoSpaceDN w:val="0"/>
              <w:bidi w:val="0"/>
              <w:adjustRightInd/>
              <w:snapToGrid/>
              <w:spacing w:line="200" w:lineRule="atLeast"/>
              <w:jc w:val="center"/>
              <w:textAlignment w:val="center"/>
              <w:rPr>
                <w:rFonts w:ascii="Calibri" w:hAnsi="Calibri" w:eastAsia="华文细黑"/>
                <w:color w:val="000000"/>
                <w:sz w:val="16"/>
                <w:szCs w:val="16"/>
              </w:rPr>
            </w:pPr>
          </w:p>
        </w:tc>
        <w:tc>
          <w:tcPr>
            <w:tcW w:w="795" w:type="dxa"/>
            <w:gridSpan w:val="2"/>
            <w:noWrap w:val="0"/>
            <w:vAlign w:val="center"/>
          </w:tcPr>
          <w:p>
            <w:pPr>
              <w:keepNext w:val="0"/>
              <w:keepLines w:val="0"/>
              <w:pageBreakBefore w:val="0"/>
              <w:kinsoku/>
              <w:wordWrap/>
              <w:overflowPunct/>
              <w:topLinePunct w:val="0"/>
              <w:autoSpaceDE/>
              <w:bidi w:val="0"/>
              <w:adjustRightInd/>
              <w:snapToGrid/>
              <w:spacing w:line="200" w:lineRule="atLeast"/>
              <w:jc w:val="center"/>
              <w:rPr>
                <w:rFonts w:hint="eastAsia" w:ascii="Calibri" w:hAnsi="Calibri" w:eastAsia="楷体"/>
                <w:kern w:val="0"/>
                <w:sz w:val="16"/>
                <w:szCs w:val="16"/>
                <w:lang w:eastAsia="zh-CN"/>
              </w:rPr>
            </w:pPr>
          </w:p>
        </w:tc>
        <w:tc>
          <w:tcPr>
            <w:tcW w:w="10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楷体" w:cs="Times New Roman"/>
                <w:kern w:val="0"/>
                <w:sz w:val="16"/>
                <w:szCs w:val="16"/>
              </w:rPr>
            </w:pPr>
          </w:p>
        </w:tc>
        <w:tc>
          <w:tcPr>
            <w:tcW w:w="61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楷体" w:cs="Times New Roman"/>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3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05"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5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54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80"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67" w:type="dxa"/>
            <w:noWrap w:val="0"/>
            <w:vAlign w:val="center"/>
          </w:tcPr>
          <w:p>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bl>
    <w:p>
      <w:pPr>
        <w:spacing w:line="700" w:lineRule="exact"/>
        <w:jc w:val="both"/>
        <w:rPr>
          <w:rFonts w:eastAsia="楷体"/>
          <w:kern w:val="0"/>
          <w:szCs w:val="32"/>
        </w:rPr>
      </w:pPr>
    </w:p>
    <w:p>
      <w:pPr>
        <w:rPr>
          <w:rFonts w:eastAsia="楷体"/>
          <w:kern w:val="0"/>
          <w:szCs w:val="32"/>
        </w:r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166"/>
        <w:gridCol w:w="736"/>
        <w:gridCol w:w="859"/>
        <w:gridCol w:w="609"/>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pPr>
              <w:tabs>
                <w:tab w:val="left" w:pos="288"/>
              </w:tabs>
              <w:spacing w:line="240" w:lineRule="auto"/>
              <w:jc w:val="left"/>
              <w:rPr>
                <w:rFonts w:hint="eastAsia" w:ascii="华文细黑" w:hAnsi="华文细黑" w:eastAsia="华文细黑" w:cs="华文细黑"/>
                <w:kern w:val="0"/>
                <w:sz w:val="20"/>
                <w:szCs w:val="20"/>
                <w:vertAlign w:val="baseline"/>
                <w:lang w:eastAsia="zh-CN"/>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66"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736"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p>
        </w:tc>
        <w:tc>
          <w:tcPr>
            <w:tcW w:w="641"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116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736"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bl>
    <w:p>
      <w:pPr>
        <w:spacing w:line="700" w:lineRule="exact"/>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hint="eastAsia" w:eastAsia="楷体"/>
          <w:kern w:val="0"/>
          <w:szCs w:val="32"/>
        </w:rPr>
      </w:pPr>
    </w:p>
    <w:p>
      <w:pPr>
        <w:jc w:val="both"/>
        <w:rPr>
          <w:rFonts w:eastAsia="黑体"/>
        </w:rPr>
      </w:pPr>
      <w:bookmarkStart w:id="0" w:name="_GoBack"/>
      <w:bookmarkEnd w:id="0"/>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预算管理。收入包括：一般公共预算拨款收入、上年结转</w:t>
      </w:r>
      <w:r>
        <w:rPr>
          <w:rFonts w:hint="eastAsia"/>
          <w:szCs w:val="32"/>
        </w:rPr>
        <w:t>结余</w:t>
      </w:r>
      <w:r>
        <w:rPr>
          <w:szCs w:val="32"/>
        </w:rPr>
        <w:t>；支出包括：一般公共服务支出、社会保障和就业支出、住房保障支出、</w:t>
      </w:r>
      <w:r>
        <w:rPr>
          <w:rFonts w:hint="eastAsia"/>
          <w:szCs w:val="32"/>
        </w:rPr>
        <w:t>卫生健康</w:t>
      </w:r>
      <w:r>
        <w:rPr>
          <w:szCs w:val="32"/>
        </w:rPr>
        <w:t>支出。20</w:t>
      </w:r>
      <w:r>
        <w:rPr>
          <w:rFonts w:hint="eastAsia"/>
          <w:szCs w:val="32"/>
        </w:rPr>
        <w:t>2</w:t>
      </w:r>
      <w:r>
        <w:rPr>
          <w:rFonts w:hint="eastAsia"/>
          <w:szCs w:val="32"/>
          <w:lang w:val="en-US" w:eastAsia="zh-CN"/>
        </w:rPr>
        <w:t>4</w:t>
      </w:r>
      <w:r>
        <w:rPr>
          <w:szCs w:val="32"/>
        </w:rPr>
        <w:t>年收支总预算</w:t>
      </w:r>
      <w:r>
        <w:rPr>
          <w:rFonts w:hint="eastAsia"/>
          <w:szCs w:val="32"/>
        </w:rPr>
        <w:t>545.58</w:t>
      </w:r>
      <w:r>
        <w:rPr>
          <w:szCs w:val="32"/>
        </w:rPr>
        <w:t>万元</w:t>
      </w:r>
      <w:r>
        <w:rPr>
          <w:rFonts w:hint="eastAsia"/>
          <w:szCs w:val="32"/>
          <w:lang w:eastAsia="zh-CN"/>
        </w:rPr>
        <w:t>，其中：本年预算</w:t>
      </w:r>
      <w:r>
        <w:rPr>
          <w:rFonts w:hint="eastAsia"/>
          <w:szCs w:val="32"/>
          <w:u w:val="none"/>
        </w:rPr>
        <w:t>515.48</w:t>
      </w:r>
      <w:r>
        <w:rPr>
          <w:rFonts w:hint="eastAsia"/>
          <w:szCs w:val="32"/>
          <w:lang w:eastAsia="zh-CN"/>
        </w:rPr>
        <w:t>万元；上年结转</w:t>
      </w:r>
      <w:r>
        <w:rPr>
          <w:rFonts w:hint="eastAsia"/>
          <w:szCs w:val="32"/>
        </w:rPr>
        <w:t>30.1</w:t>
      </w:r>
      <w:r>
        <w:rPr>
          <w:rFonts w:hint="eastAsia"/>
          <w:szCs w:val="32"/>
          <w:lang w:val="en-US" w:eastAsia="zh-CN"/>
        </w:rPr>
        <w:t>0</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w:t>
      </w:r>
      <w:r>
        <w:rPr>
          <w:rFonts w:hint="eastAsia"/>
          <w:szCs w:val="32"/>
          <w:lang w:val="en-US" w:eastAsia="zh-CN"/>
        </w:rPr>
        <w:t>增加70.06</w:t>
      </w:r>
      <w:r>
        <w:rPr>
          <w:szCs w:val="32"/>
        </w:rPr>
        <w:t>万元，主要原因是</w:t>
      </w:r>
      <w:r>
        <w:rPr>
          <w:szCs w:val="32"/>
        </w:rPr>
        <w:softHyphen/>
      </w:r>
      <w:r>
        <w:rPr>
          <w:szCs w:val="32"/>
        </w:rPr>
        <w:softHyphen/>
      </w:r>
      <w:r>
        <w:rPr>
          <w:szCs w:val="32"/>
        </w:rPr>
        <w:softHyphen/>
      </w:r>
      <w:r>
        <w:rPr>
          <w:rFonts w:hint="eastAsia"/>
          <w:szCs w:val="32"/>
        </w:rPr>
        <w:t>本年人员经费</w:t>
      </w:r>
      <w:r>
        <w:rPr>
          <w:rFonts w:hint="eastAsia"/>
          <w:szCs w:val="32"/>
          <w:lang w:eastAsia="zh-CN"/>
        </w:rPr>
        <w:t>较上年</w:t>
      </w:r>
      <w:r>
        <w:rPr>
          <w:rFonts w:hint="eastAsia"/>
          <w:szCs w:val="32"/>
          <w:lang w:val="en-US" w:eastAsia="zh-CN"/>
        </w:rPr>
        <w:t>增加</w:t>
      </w:r>
      <w:r>
        <w:rPr>
          <w:rFonts w:hint="eastAsia"/>
          <w:szCs w:val="32"/>
        </w:rPr>
        <w:t>，导致</w:t>
      </w:r>
      <w:r>
        <w:rPr>
          <w:rFonts w:hint="eastAsia"/>
          <w:szCs w:val="32"/>
          <w:lang w:eastAsia="zh-CN"/>
        </w:rPr>
        <w:t>本年预算</w:t>
      </w:r>
      <w:r>
        <w:rPr>
          <w:rFonts w:hint="eastAsia"/>
          <w:szCs w:val="32"/>
        </w:rPr>
        <w:t>较上年</w:t>
      </w:r>
      <w:r>
        <w:rPr>
          <w:rFonts w:hint="eastAsia"/>
          <w:szCs w:val="32"/>
          <w:lang w:val="en-US" w:eastAsia="zh-CN"/>
        </w:rPr>
        <w:t>增加</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rFonts w:eastAsia="楷体"/>
          <w:szCs w:val="30"/>
        </w:rPr>
      </w:pPr>
      <w:r>
        <w:rPr>
          <w:szCs w:val="32"/>
          <w:highlight w:val="none"/>
        </w:rPr>
        <w:t>20</w:t>
      </w:r>
      <w:r>
        <w:rPr>
          <w:rFonts w:hint="eastAsia"/>
          <w:szCs w:val="32"/>
          <w:highlight w:val="none"/>
        </w:rPr>
        <w:t>2</w:t>
      </w:r>
      <w:r>
        <w:rPr>
          <w:rFonts w:hint="eastAsia"/>
          <w:szCs w:val="32"/>
          <w:highlight w:val="none"/>
          <w:lang w:val="en-US" w:eastAsia="zh-CN"/>
        </w:rPr>
        <w:t>4</w:t>
      </w:r>
      <w:r>
        <w:rPr>
          <w:szCs w:val="32"/>
          <w:highlight w:val="none"/>
        </w:rPr>
        <w:t>年收入预算</w:t>
      </w:r>
      <w:r>
        <w:rPr>
          <w:rFonts w:hint="eastAsia"/>
          <w:szCs w:val="32"/>
          <w:highlight w:val="none"/>
        </w:rPr>
        <w:t>545.58</w:t>
      </w:r>
      <w:r>
        <w:rPr>
          <w:szCs w:val="32"/>
          <w:highlight w:val="none"/>
        </w:rPr>
        <w:t>万元</w:t>
      </w:r>
      <w:r>
        <w:rPr>
          <w:szCs w:val="32"/>
        </w:rPr>
        <w:t>，其中：本年收入</w:t>
      </w:r>
      <w:r>
        <w:rPr>
          <w:rFonts w:hint="eastAsia"/>
          <w:szCs w:val="32"/>
        </w:rPr>
        <w:t>515.48</w:t>
      </w:r>
      <w:r>
        <w:rPr>
          <w:szCs w:val="32"/>
        </w:rPr>
        <w:t>万元，占</w:t>
      </w:r>
      <w:r>
        <w:rPr>
          <w:rFonts w:hint="eastAsia"/>
          <w:szCs w:val="32"/>
          <w:lang w:val="en-US" w:eastAsia="zh-CN"/>
        </w:rPr>
        <w:t>94.49</w:t>
      </w:r>
      <w:r>
        <w:rPr>
          <w:szCs w:val="32"/>
        </w:rPr>
        <w:t>%；上年结转</w:t>
      </w:r>
      <w:r>
        <w:rPr>
          <w:rFonts w:hint="eastAsia"/>
          <w:szCs w:val="32"/>
          <w:lang w:eastAsia="zh-CN"/>
        </w:rPr>
        <w:t>结余</w:t>
      </w:r>
      <w:r>
        <w:rPr>
          <w:rFonts w:hint="eastAsia"/>
          <w:szCs w:val="32"/>
        </w:rPr>
        <w:t>30.1</w:t>
      </w:r>
      <w:r>
        <w:rPr>
          <w:rFonts w:hint="eastAsia"/>
          <w:szCs w:val="32"/>
          <w:lang w:val="en-US" w:eastAsia="zh-CN"/>
        </w:rPr>
        <w:t>0</w:t>
      </w:r>
      <w:r>
        <w:rPr>
          <w:szCs w:val="32"/>
        </w:rPr>
        <w:t>万元，占</w:t>
      </w:r>
      <w:r>
        <w:rPr>
          <w:rFonts w:hint="eastAsia"/>
          <w:szCs w:val="32"/>
          <w:lang w:val="en-US" w:eastAsia="zh-CN"/>
        </w:rPr>
        <w:t>5.51</w:t>
      </w:r>
      <w:r>
        <w:rPr>
          <w:szCs w:val="32"/>
        </w:rPr>
        <w:t>%。本年收入中，一般公共预算拨款收入</w:t>
      </w:r>
      <w:r>
        <w:rPr>
          <w:rFonts w:hint="eastAsia"/>
          <w:szCs w:val="32"/>
        </w:rPr>
        <w:t>515.48</w:t>
      </w:r>
      <w:r>
        <w:rPr>
          <w:szCs w:val="32"/>
        </w:rPr>
        <w:t>万元，占</w:t>
      </w:r>
      <w:r>
        <w:rPr>
          <w:rFonts w:hint="eastAsia"/>
          <w:szCs w:val="32"/>
          <w:lang w:val="en-US" w:eastAsia="zh-CN"/>
        </w:rPr>
        <w:t>100</w:t>
      </w:r>
      <w:r>
        <w:rPr>
          <w:szCs w:val="32"/>
        </w:rPr>
        <w:t>%</w:t>
      </w:r>
      <w:r>
        <w:rPr>
          <w:rFonts w:hint="eastAsia"/>
          <w:szCs w:val="32"/>
        </w:rPr>
        <w:t>。</w:t>
      </w:r>
      <w:r>
        <w:rPr>
          <w:szCs w:val="32"/>
        </w:rPr>
        <w:t>上年结转</w:t>
      </w:r>
      <w:r>
        <w:rPr>
          <w:rFonts w:hint="eastAsia"/>
          <w:szCs w:val="32"/>
        </w:rPr>
        <w:t>中，一般公共预算拨款结转30.1</w:t>
      </w:r>
      <w:r>
        <w:rPr>
          <w:rFonts w:hint="eastAsia"/>
          <w:szCs w:val="32"/>
          <w:lang w:val="en-US" w:eastAsia="zh-CN"/>
        </w:rPr>
        <w:t>0</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rFonts w:eastAsia="楷体"/>
          <w:szCs w:val="32"/>
        </w:rPr>
      </w:pPr>
      <w:r>
        <w:rPr>
          <w:szCs w:val="32"/>
          <w:highlight w:val="none"/>
        </w:rPr>
        <w:t>20</w:t>
      </w:r>
      <w:r>
        <w:rPr>
          <w:rFonts w:hint="eastAsia"/>
          <w:szCs w:val="32"/>
          <w:highlight w:val="none"/>
        </w:rPr>
        <w:t>2</w:t>
      </w:r>
      <w:r>
        <w:rPr>
          <w:rFonts w:hint="eastAsia"/>
          <w:szCs w:val="32"/>
          <w:highlight w:val="none"/>
          <w:lang w:val="en-US" w:eastAsia="zh-CN"/>
        </w:rPr>
        <w:t>4</w:t>
      </w:r>
      <w:r>
        <w:rPr>
          <w:szCs w:val="32"/>
          <w:highlight w:val="none"/>
        </w:rPr>
        <w:t>年支出预算</w:t>
      </w:r>
      <w:r>
        <w:rPr>
          <w:rFonts w:hint="eastAsia"/>
          <w:szCs w:val="32"/>
          <w:highlight w:val="none"/>
        </w:rPr>
        <w:t>545.58</w:t>
      </w:r>
      <w:r>
        <w:rPr>
          <w:szCs w:val="32"/>
          <w:highlight w:val="none"/>
        </w:rPr>
        <w:t>万元</w:t>
      </w:r>
      <w:r>
        <w:rPr>
          <w:szCs w:val="32"/>
        </w:rPr>
        <w:t>，其中：基本支出</w:t>
      </w:r>
      <w:r>
        <w:rPr>
          <w:rFonts w:hint="eastAsia"/>
          <w:szCs w:val="32"/>
        </w:rPr>
        <w:t>545.58</w:t>
      </w:r>
      <w:r>
        <w:rPr>
          <w:szCs w:val="32"/>
        </w:rPr>
        <w:t>万元，占</w:t>
      </w:r>
      <w:r>
        <w:rPr>
          <w:rFonts w:hint="eastAsia"/>
          <w:szCs w:val="32"/>
          <w:lang w:val="en-US" w:eastAsia="zh-CN"/>
        </w:rPr>
        <w:t>100</w:t>
      </w:r>
      <w:r>
        <w:rPr>
          <w:szCs w:val="32"/>
        </w:rPr>
        <w:t>%；项目支出</w:t>
      </w:r>
      <w:r>
        <w:rPr>
          <w:rFonts w:hint="eastAsia"/>
          <w:szCs w:val="32"/>
        </w:rPr>
        <w:t>0</w:t>
      </w:r>
      <w:r>
        <w:rPr>
          <w:szCs w:val="32"/>
        </w:rPr>
        <w:t>万元，占</w:t>
      </w:r>
      <w:r>
        <w:rPr>
          <w:rFonts w:hint="eastAsia"/>
          <w:szCs w:val="32"/>
        </w:rPr>
        <w:t>0</w:t>
      </w:r>
      <w:r>
        <w:rPr>
          <w:szCs w:val="32"/>
        </w:rPr>
        <w:t>%。</w:t>
      </w:r>
    </w:p>
    <w:p>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rFonts w:hint="eastAsia" w:eastAsia="仿宋_GB2312"/>
          <w:szCs w:val="32"/>
          <w:lang w:eastAsia="zh-CN"/>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highlight w:val="none"/>
        </w:rPr>
        <w:t>545.58</w:t>
      </w:r>
      <w:r>
        <w:rPr>
          <w:szCs w:val="32"/>
        </w:rPr>
        <w:t>万元，其中：</w:t>
      </w:r>
      <w:r>
        <w:rPr>
          <w:rFonts w:hint="eastAsia"/>
          <w:szCs w:val="32"/>
        </w:rPr>
        <w:t>本年</w:t>
      </w:r>
      <w:r>
        <w:rPr>
          <w:rFonts w:hint="eastAsia"/>
          <w:szCs w:val="32"/>
          <w:lang w:eastAsia="zh-CN"/>
        </w:rPr>
        <w:t>预算</w:t>
      </w:r>
      <w:r>
        <w:rPr>
          <w:rFonts w:hint="eastAsia"/>
          <w:szCs w:val="32"/>
        </w:rPr>
        <w:t>515.48</w:t>
      </w:r>
      <w:r>
        <w:rPr>
          <w:szCs w:val="32"/>
        </w:rPr>
        <w:t>万元</w:t>
      </w:r>
      <w:r>
        <w:rPr>
          <w:rFonts w:hint="eastAsia"/>
          <w:szCs w:val="32"/>
        </w:rPr>
        <w:t>，上年结转30.1</w:t>
      </w:r>
      <w:r>
        <w:rPr>
          <w:rFonts w:hint="eastAsia"/>
          <w:szCs w:val="32"/>
          <w:lang w:val="en-US" w:eastAsia="zh-CN"/>
        </w:rPr>
        <w:t>0</w:t>
      </w:r>
      <w:r>
        <w:rPr>
          <w:szCs w:val="32"/>
        </w:rPr>
        <w:t>万元</w:t>
      </w:r>
      <w:r>
        <w:rPr>
          <w:rFonts w:hint="eastAsia"/>
          <w:szCs w:val="32"/>
        </w:rPr>
        <w:t>。</w:t>
      </w:r>
      <w:r>
        <w:rPr>
          <w:szCs w:val="32"/>
        </w:rPr>
        <w:t>支出包括：</w:t>
      </w:r>
      <w:r>
        <w:rPr>
          <w:kern w:val="0"/>
          <w:szCs w:val="32"/>
        </w:rPr>
        <w:t>一般公共服务支出</w:t>
      </w:r>
      <w:r>
        <w:rPr>
          <w:rFonts w:hint="eastAsia"/>
          <w:kern w:val="0"/>
          <w:szCs w:val="32"/>
        </w:rPr>
        <w:t>424.62</w:t>
      </w:r>
      <w:r>
        <w:rPr>
          <w:szCs w:val="32"/>
        </w:rPr>
        <w:t>万元，</w:t>
      </w:r>
      <w:r>
        <w:rPr>
          <w:kern w:val="0"/>
          <w:szCs w:val="32"/>
        </w:rPr>
        <w:t>社会保障和就业支出</w:t>
      </w:r>
      <w:r>
        <w:rPr>
          <w:rFonts w:hint="eastAsia"/>
          <w:kern w:val="0"/>
          <w:szCs w:val="32"/>
        </w:rPr>
        <w:t>59.37</w:t>
      </w:r>
      <w:r>
        <w:rPr>
          <w:szCs w:val="32"/>
        </w:rPr>
        <w:t>万元，</w:t>
      </w:r>
      <w:r>
        <w:rPr>
          <w:kern w:val="0"/>
          <w:szCs w:val="32"/>
        </w:rPr>
        <w:t>卫生</w:t>
      </w:r>
      <w:r>
        <w:rPr>
          <w:rFonts w:hint="eastAsia"/>
          <w:kern w:val="0"/>
          <w:szCs w:val="32"/>
        </w:rPr>
        <w:t>健康</w:t>
      </w:r>
      <w:r>
        <w:rPr>
          <w:kern w:val="0"/>
          <w:szCs w:val="32"/>
        </w:rPr>
        <w:t>支出</w:t>
      </w:r>
      <w:r>
        <w:rPr>
          <w:rFonts w:hint="eastAsia"/>
          <w:kern w:val="0"/>
          <w:szCs w:val="32"/>
        </w:rPr>
        <w:t>18.87</w:t>
      </w:r>
      <w:r>
        <w:rPr>
          <w:szCs w:val="32"/>
        </w:rPr>
        <w:t>万元，</w:t>
      </w:r>
      <w:r>
        <w:rPr>
          <w:kern w:val="0"/>
          <w:szCs w:val="32"/>
        </w:rPr>
        <w:t>住房保障支出</w:t>
      </w:r>
      <w:r>
        <w:rPr>
          <w:rFonts w:hint="eastAsia"/>
          <w:kern w:val="0"/>
          <w:szCs w:val="32"/>
        </w:rPr>
        <w:t>42.72</w:t>
      </w:r>
      <w:r>
        <w:rPr>
          <w:szCs w:val="32"/>
        </w:rPr>
        <w:t>万元</w:t>
      </w:r>
      <w:r>
        <w:rPr>
          <w:rFonts w:hint="eastAsia"/>
          <w:szCs w:val="32"/>
          <w:lang w:eastAsia="zh-CN"/>
        </w:rPr>
        <w:t>。</w:t>
      </w:r>
    </w:p>
    <w:p>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rPr>
        <w:t>545.58</w:t>
      </w:r>
      <w:r>
        <w:rPr>
          <w:szCs w:val="32"/>
        </w:rPr>
        <w:t>万元，其中：基本支出</w:t>
      </w:r>
      <w:r>
        <w:rPr>
          <w:rFonts w:hint="eastAsia"/>
          <w:szCs w:val="32"/>
        </w:rPr>
        <w:t>545.58</w:t>
      </w:r>
      <w:r>
        <w:rPr>
          <w:szCs w:val="32"/>
        </w:rPr>
        <w:t>万元，占</w:t>
      </w:r>
      <w:r>
        <w:rPr>
          <w:rFonts w:hint="eastAsia"/>
          <w:szCs w:val="32"/>
          <w:lang w:val="en-US" w:eastAsia="zh-CN"/>
        </w:rPr>
        <w:t>100</w:t>
      </w:r>
      <w:r>
        <w:rPr>
          <w:szCs w:val="32"/>
        </w:rPr>
        <w:t>%。基本支出中，人员经费</w:t>
      </w:r>
      <w:r>
        <w:rPr>
          <w:rFonts w:hint="eastAsia"/>
          <w:szCs w:val="32"/>
        </w:rPr>
        <w:t>479.9</w:t>
      </w:r>
      <w:r>
        <w:rPr>
          <w:rFonts w:hint="eastAsia"/>
          <w:szCs w:val="32"/>
          <w:lang w:val="en-US" w:eastAsia="zh-CN"/>
        </w:rPr>
        <w:t>0</w:t>
      </w:r>
      <w:r>
        <w:rPr>
          <w:szCs w:val="32"/>
        </w:rPr>
        <w:t>万元，占</w:t>
      </w:r>
      <w:r>
        <w:rPr>
          <w:rFonts w:hint="eastAsia"/>
          <w:szCs w:val="32"/>
          <w:lang w:val="en-US" w:eastAsia="zh-CN"/>
        </w:rPr>
        <w:t>87.96</w:t>
      </w:r>
      <w:r>
        <w:rPr>
          <w:szCs w:val="32"/>
        </w:rPr>
        <w:t>%；公用经费</w:t>
      </w:r>
      <w:r>
        <w:rPr>
          <w:rFonts w:hint="eastAsia"/>
          <w:szCs w:val="32"/>
        </w:rPr>
        <w:t>65.68</w:t>
      </w:r>
      <w:r>
        <w:rPr>
          <w:szCs w:val="32"/>
        </w:rPr>
        <w:t>万元，占</w:t>
      </w:r>
      <w:r>
        <w:rPr>
          <w:rFonts w:hint="eastAsia"/>
          <w:szCs w:val="32"/>
          <w:lang w:val="en-US" w:eastAsia="zh-CN"/>
        </w:rPr>
        <w:t>12.04</w:t>
      </w:r>
      <w:r>
        <w:rPr>
          <w:szCs w:val="32"/>
        </w:rPr>
        <w:t>%。</w:t>
      </w:r>
    </w:p>
    <w:p>
      <w:pPr>
        <w:spacing w:line="520" w:lineRule="exact"/>
        <w:ind w:firstLine="640" w:firstLineChars="200"/>
        <w:rPr>
          <w:szCs w:val="32"/>
        </w:rPr>
      </w:pPr>
      <w:r>
        <w:rPr>
          <w:szCs w:val="32"/>
        </w:rPr>
        <w:t>一般公共服务（类）支出</w:t>
      </w:r>
      <w:r>
        <w:rPr>
          <w:rFonts w:hint="eastAsia"/>
          <w:szCs w:val="32"/>
        </w:rPr>
        <w:t>424.62</w:t>
      </w:r>
      <w:r>
        <w:rPr>
          <w:szCs w:val="32"/>
        </w:rPr>
        <w:t>万元，占</w:t>
      </w:r>
      <w:r>
        <w:rPr>
          <w:rFonts w:hint="eastAsia"/>
          <w:szCs w:val="32"/>
          <w:lang w:val="en-US" w:eastAsia="zh-CN"/>
        </w:rPr>
        <w:t>77.83</w:t>
      </w:r>
      <w:r>
        <w:rPr>
          <w:szCs w:val="32"/>
        </w:rPr>
        <w:t>%，主要用于</w:t>
      </w:r>
      <w:r>
        <w:rPr>
          <w:rFonts w:hint="eastAsia"/>
          <w:szCs w:val="32"/>
        </w:rPr>
        <w:t>保障职工工资正常发放，维持</w:t>
      </w:r>
      <w:r>
        <w:rPr>
          <w:rFonts w:hint="eastAsia"/>
          <w:szCs w:val="32"/>
          <w:lang w:val="en-US" w:eastAsia="zh-CN"/>
        </w:rPr>
        <w:t>单位</w:t>
      </w:r>
      <w:r>
        <w:rPr>
          <w:rFonts w:hint="eastAsia"/>
          <w:szCs w:val="32"/>
        </w:rPr>
        <w:t>正常运转，完成年度统计工作任务</w:t>
      </w:r>
      <w:r>
        <w:rPr>
          <w:szCs w:val="32"/>
        </w:rPr>
        <w:t>。</w:t>
      </w:r>
    </w:p>
    <w:p>
      <w:pPr>
        <w:spacing w:line="520" w:lineRule="exact"/>
        <w:ind w:firstLine="640" w:firstLineChars="200"/>
        <w:rPr>
          <w:szCs w:val="32"/>
        </w:rPr>
      </w:pPr>
      <w:r>
        <w:rPr>
          <w:szCs w:val="32"/>
        </w:rPr>
        <w:t>社会保障和就业（类）支出</w:t>
      </w:r>
      <w:r>
        <w:rPr>
          <w:rFonts w:hint="eastAsia"/>
          <w:szCs w:val="32"/>
        </w:rPr>
        <w:t>59.37</w:t>
      </w:r>
      <w:r>
        <w:rPr>
          <w:szCs w:val="32"/>
        </w:rPr>
        <w:t>万元，占</w:t>
      </w:r>
      <w:r>
        <w:rPr>
          <w:rFonts w:hint="eastAsia"/>
          <w:szCs w:val="32"/>
          <w:lang w:val="en-US" w:eastAsia="zh-CN"/>
        </w:rPr>
        <w:t>10.88</w:t>
      </w:r>
      <w:r>
        <w:rPr>
          <w:szCs w:val="32"/>
        </w:rPr>
        <w:t>%，主要用于</w:t>
      </w:r>
      <w:r>
        <w:rPr>
          <w:rFonts w:hint="eastAsia"/>
          <w:szCs w:val="32"/>
        </w:rPr>
        <w:t>保障机关事业单位基本养老保险缴费支出。</w:t>
      </w:r>
    </w:p>
    <w:p>
      <w:pPr>
        <w:spacing w:line="520" w:lineRule="exact"/>
        <w:ind w:firstLine="640" w:firstLineChars="200"/>
        <w:rPr>
          <w:szCs w:val="32"/>
        </w:rPr>
      </w:pPr>
      <w:r>
        <w:rPr>
          <w:rFonts w:hint="eastAsia"/>
          <w:szCs w:val="32"/>
        </w:rPr>
        <w:t>卫生健康</w:t>
      </w:r>
      <w:r>
        <w:rPr>
          <w:szCs w:val="32"/>
        </w:rPr>
        <w:t>支出（类）支出</w:t>
      </w:r>
      <w:r>
        <w:rPr>
          <w:rFonts w:hint="eastAsia"/>
          <w:szCs w:val="32"/>
        </w:rPr>
        <w:t>18.87</w:t>
      </w:r>
      <w:r>
        <w:rPr>
          <w:szCs w:val="32"/>
        </w:rPr>
        <w:t>万元，占</w:t>
      </w:r>
      <w:r>
        <w:rPr>
          <w:rFonts w:hint="eastAsia"/>
          <w:szCs w:val="32"/>
          <w:lang w:val="en-US" w:eastAsia="zh-CN"/>
        </w:rPr>
        <w:t>3.46</w:t>
      </w:r>
      <w:r>
        <w:rPr>
          <w:szCs w:val="32"/>
        </w:rPr>
        <w:t>%，主要用于</w:t>
      </w:r>
      <w:r>
        <w:rPr>
          <w:rFonts w:hint="eastAsia"/>
          <w:szCs w:val="32"/>
        </w:rPr>
        <w:t>缴纳职工医疗保险</w:t>
      </w:r>
      <w:r>
        <w:rPr>
          <w:szCs w:val="32"/>
        </w:rPr>
        <w:t>。</w:t>
      </w:r>
    </w:p>
    <w:p>
      <w:pPr>
        <w:spacing w:line="520" w:lineRule="exact"/>
        <w:ind w:firstLine="640" w:firstLineChars="200"/>
        <w:rPr>
          <w:rFonts w:hint="eastAsia"/>
          <w:szCs w:val="32"/>
        </w:rPr>
      </w:pPr>
      <w:r>
        <w:rPr>
          <w:szCs w:val="32"/>
        </w:rPr>
        <w:t>住房保障（类）支出</w:t>
      </w:r>
      <w:r>
        <w:rPr>
          <w:rFonts w:hint="eastAsia"/>
          <w:szCs w:val="32"/>
        </w:rPr>
        <w:t>42.72</w:t>
      </w:r>
      <w:r>
        <w:rPr>
          <w:szCs w:val="32"/>
        </w:rPr>
        <w:t>万元，占</w:t>
      </w:r>
      <w:r>
        <w:rPr>
          <w:rFonts w:hint="eastAsia"/>
          <w:szCs w:val="32"/>
          <w:lang w:val="en-US" w:eastAsia="zh-CN"/>
        </w:rPr>
        <w:t>7.83</w:t>
      </w:r>
      <w:r>
        <w:rPr>
          <w:szCs w:val="32"/>
        </w:rPr>
        <w:t>%，主要用于</w:t>
      </w:r>
      <w:r>
        <w:rPr>
          <w:rFonts w:hint="eastAsia"/>
          <w:szCs w:val="32"/>
        </w:rPr>
        <w:t>缴纳职工住房公积金</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545.59</w:t>
      </w:r>
      <w:r>
        <w:rPr>
          <w:szCs w:val="32"/>
        </w:rPr>
        <w:t>万元，其中：</w:t>
      </w:r>
    </w:p>
    <w:p>
      <w:pPr>
        <w:ind w:firstLine="640" w:firstLineChars="200"/>
        <w:rPr>
          <w:kern w:val="0"/>
          <w:szCs w:val="32"/>
        </w:rPr>
      </w:pPr>
      <w:r>
        <w:rPr>
          <w:szCs w:val="32"/>
        </w:rPr>
        <w:t>人员经费</w:t>
      </w:r>
      <w:r>
        <w:rPr>
          <w:rFonts w:hint="eastAsia"/>
          <w:szCs w:val="32"/>
        </w:rPr>
        <w:t>479.9</w:t>
      </w:r>
      <w:r>
        <w:rPr>
          <w:rFonts w:hint="eastAsia"/>
          <w:szCs w:val="32"/>
          <w:lang w:val="en-US" w:eastAsia="zh-CN"/>
        </w:rPr>
        <w:t>0</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rPr>
        <w:t>绩效工资</w:t>
      </w:r>
      <w:r>
        <w:rPr>
          <w:rFonts w:hint="eastAsia"/>
          <w:szCs w:val="32"/>
          <w:lang w:eastAsia="zh-CN"/>
        </w:rPr>
        <w:t>、</w:t>
      </w:r>
      <w:r>
        <w:rPr>
          <w:kern w:val="0"/>
          <w:szCs w:val="32"/>
        </w:rPr>
        <w:t>社会保障缴费</w:t>
      </w:r>
      <w:r>
        <w:rPr>
          <w:szCs w:val="32"/>
        </w:rPr>
        <w:t>、</w:t>
      </w:r>
      <w:r>
        <w:rPr>
          <w:kern w:val="0"/>
          <w:szCs w:val="32"/>
        </w:rPr>
        <w:t>其他工资福利支出</w:t>
      </w:r>
      <w:r>
        <w:rPr>
          <w:szCs w:val="32"/>
        </w:rPr>
        <w:t>、</w:t>
      </w:r>
      <w:r>
        <w:rPr>
          <w:kern w:val="0"/>
          <w:szCs w:val="32"/>
        </w:rPr>
        <w:t>住房公积金</w:t>
      </w:r>
      <w:r>
        <w:rPr>
          <w:szCs w:val="32"/>
        </w:rPr>
        <w:t>、</w:t>
      </w:r>
      <w:r>
        <w:rPr>
          <w:rFonts w:hint="eastAsia"/>
          <w:kern w:val="0"/>
          <w:szCs w:val="32"/>
        </w:rPr>
        <w:t>医疗费</w:t>
      </w:r>
      <w:r>
        <w:rPr>
          <w:szCs w:val="32"/>
        </w:rPr>
        <w:t>、</w:t>
      </w:r>
      <w:r>
        <w:rPr>
          <w:kern w:val="0"/>
          <w:szCs w:val="32"/>
        </w:rPr>
        <w:t>其他对个人和家庭的补助支出。</w:t>
      </w:r>
    </w:p>
    <w:p>
      <w:pPr>
        <w:ind w:firstLine="640" w:firstLineChars="200"/>
        <w:rPr>
          <w:szCs w:val="32"/>
        </w:rPr>
      </w:pPr>
      <w:r>
        <w:rPr>
          <w:kern w:val="0"/>
          <w:szCs w:val="32"/>
        </w:rPr>
        <w:t>公用经费</w:t>
      </w:r>
      <w:r>
        <w:rPr>
          <w:rFonts w:hint="eastAsia"/>
          <w:szCs w:val="32"/>
        </w:rPr>
        <w:t>65.69</w:t>
      </w:r>
      <w:r>
        <w:rPr>
          <w:szCs w:val="32"/>
        </w:rPr>
        <w:t>万元，主要包括：</w:t>
      </w:r>
      <w:r>
        <w:rPr>
          <w:rFonts w:hint="eastAsia"/>
          <w:szCs w:val="32"/>
          <w:lang w:val="en-US" w:eastAsia="zh-CN"/>
        </w:rPr>
        <w:t>办公费、印刷费、邮电费、</w:t>
      </w:r>
      <w:r>
        <w:rPr>
          <w:kern w:val="0"/>
          <w:szCs w:val="32"/>
        </w:rPr>
        <w:t>差旅费</w:t>
      </w:r>
      <w:r>
        <w:rPr>
          <w:szCs w:val="32"/>
        </w:rPr>
        <w:t>、</w:t>
      </w:r>
      <w:r>
        <w:rPr>
          <w:rFonts w:hint="eastAsia"/>
          <w:szCs w:val="32"/>
          <w:lang w:val="en-US" w:eastAsia="zh-CN"/>
        </w:rPr>
        <w:t>会议费、</w:t>
      </w:r>
      <w:r>
        <w:rPr>
          <w:kern w:val="0"/>
          <w:szCs w:val="32"/>
        </w:rPr>
        <w:t>培训费</w:t>
      </w:r>
      <w:r>
        <w:rPr>
          <w:szCs w:val="32"/>
        </w:rPr>
        <w:t>、</w:t>
      </w:r>
      <w:r>
        <w:rPr>
          <w:kern w:val="0"/>
          <w:szCs w:val="32"/>
        </w:rPr>
        <w:t>工会经费、福利费</w:t>
      </w:r>
      <w:r>
        <w:rPr>
          <w:szCs w:val="32"/>
        </w:rPr>
        <w:t>、</w:t>
      </w:r>
      <w:r>
        <w:rPr>
          <w:kern w:val="0"/>
          <w:szCs w:val="32"/>
        </w:rPr>
        <w:t>其他商品和服务支出</w:t>
      </w:r>
      <w:r>
        <w:rPr>
          <w:rFonts w:hint="eastAsia"/>
          <w:kern w:val="0"/>
          <w:szCs w:val="32"/>
          <w:lang w:eastAsia="zh-CN"/>
        </w:rPr>
        <w:t>、办公设备购置</w:t>
      </w:r>
      <w:r>
        <w:rPr>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szCs w:val="32"/>
        </w:rPr>
        <w:t>。其中：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rPr>
        <w:t>持平</w:t>
      </w:r>
      <w:r>
        <w:rPr>
          <w:rFonts w:hint="eastAsia"/>
          <w:szCs w:val="32"/>
          <w:lang w:eastAsia="zh-CN"/>
        </w:rPr>
        <w:t>。</w:t>
      </w:r>
    </w:p>
    <w:p>
      <w:pPr>
        <w:ind w:firstLine="640" w:firstLineChars="200"/>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rFonts w:hint="eastAsia"/>
          <w:szCs w:val="32"/>
          <w:lang w:eastAsia="zh-CN"/>
        </w:rPr>
        <w:t>。</w:t>
      </w:r>
    </w:p>
    <w:p>
      <w:pPr>
        <w:ind w:firstLine="640" w:firstLineChars="200"/>
        <w:jc w:val="both"/>
        <w:rPr>
          <w:rFonts w:hint="eastAsia"/>
          <w:szCs w:val="32"/>
          <w:lang w:val="en-US" w:eastAsia="zh-CN"/>
        </w:rPr>
      </w:pPr>
      <w:r>
        <w:rPr>
          <w:szCs w:val="32"/>
        </w:rPr>
        <w:t>3.公务用车购置及运行费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2024年当年预算数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szCs w:val="32"/>
        </w:rPr>
        <w:t>。</w:t>
      </w:r>
      <w:r>
        <w:rPr>
          <w:rFonts w:hint="eastAsia"/>
          <w:szCs w:val="32"/>
          <w:lang w:val="en-US" w:eastAsia="zh-CN"/>
        </w:rPr>
        <w:t xml:space="preserve">         </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firstLineChars="200"/>
        <w:jc w:val="both"/>
        <w:rPr>
          <w:rFonts w:hint="eastAsia" w:eastAsia="仿宋_GB2312"/>
          <w:szCs w:val="32"/>
          <w:lang w:eastAsia="zh-CN"/>
        </w:rPr>
      </w:pPr>
      <w:r>
        <w:rPr>
          <w:szCs w:val="32"/>
        </w:rPr>
        <w:t>本</w:t>
      </w:r>
      <w:r>
        <w:rPr>
          <w:rFonts w:hint="eastAsia"/>
          <w:szCs w:val="32"/>
          <w:lang w:eastAsia="zh-CN"/>
        </w:rPr>
        <w:t>单位</w:t>
      </w:r>
      <w:r>
        <w:rPr>
          <w:szCs w:val="32"/>
        </w:rPr>
        <w:t>无政府性基金预算拨款</w:t>
      </w:r>
      <w:r>
        <w:rPr>
          <w:rFonts w:hint="eastAsia"/>
          <w:szCs w:val="32"/>
          <w:lang w:eastAsia="zh-CN"/>
        </w:rPr>
        <w:t>。</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spacing w:line="540" w:lineRule="exact"/>
        <w:ind w:firstLine="640" w:firstLineChars="200"/>
        <w:rPr>
          <w:rFonts w:hint="eastAsia"/>
          <w:szCs w:val="32"/>
          <w:lang w:eastAsia="zh-CN"/>
        </w:rPr>
      </w:pPr>
      <w:r>
        <w:rPr>
          <w:szCs w:val="32"/>
        </w:rPr>
        <w:t>本</w:t>
      </w:r>
      <w:r>
        <w:rPr>
          <w:rFonts w:hint="eastAsia"/>
          <w:szCs w:val="32"/>
          <w:lang w:eastAsia="zh-CN"/>
        </w:rPr>
        <w:t>单位</w:t>
      </w:r>
      <w:r>
        <w:rPr>
          <w:szCs w:val="32"/>
        </w:rPr>
        <w:t>无</w:t>
      </w:r>
      <w:r>
        <w:rPr>
          <w:rFonts w:hint="eastAsia"/>
          <w:szCs w:val="32"/>
        </w:rPr>
        <w:t>国有资本经营</w:t>
      </w:r>
      <w:r>
        <w:rPr>
          <w:szCs w:val="32"/>
        </w:rPr>
        <w:t>预算拨款</w:t>
      </w:r>
      <w:r>
        <w:rPr>
          <w:rFonts w:hint="eastAsia"/>
          <w:szCs w:val="32"/>
          <w:lang w:eastAsia="zh-CN"/>
        </w:rPr>
        <w:t>。</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单位</w:t>
      </w:r>
      <w:r>
        <w:rPr>
          <w:szCs w:val="32"/>
        </w:rPr>
        <w:t>本级</w:t>
      </w:r>
      <w:r>
        <w:rPr>
          <w:rFonts w:hint="eastAsia"/>
          <w:szCs w:val="32"/>
          <w:lang w:val="en-US" w:eastAsia="zh-CN"/>
        </w:rPr>
        <w:t>1</w:t>
      </w:r>
      <w:r>
        <w:rPr>
          <w:szCs w:val="32"/>
        </w:rPr>
        <w:t>家</w:t>
      </w:r>
      <w:r>
        <w:rPr>
          <w:rFonts w:hint="eastAsia"/>
          <w:szCs w:val="32"/>
          <w:lang w:val="en-US" w:eastAsia="zh-CN"/>
        </w:rPr>
        <w:t>事业</w:t>
      </w:r>
      <w:r>
        <w:rPr>
          <w:szCs w:val="32"/>
        </w:rPr>
        <w:t>单位的机关运行经费财政拨款预算</w:t>
      </w:r>
      <w:r>
        <w:rPr>
          <w:rFonts w:hint="eastAsia"/>
          <w:szCs w:val="32"/>
          <w:lang w:val="en-US" w:eastAsia="zh-CN"/>
        </w:rPr>
        <w:t>0</w:t>
      </w:r>
      <w:r>
        <w:rPr>
          <w:szCs w:val="32"/>
        </w:rPr>
        <w:t>万元，</w:t>
      </w:r>
      <w:r>
        <w:rPr>
          <w:rFonts w:hint="eastAsia"/>
          <w:szCs w:val="32"/>
          <w:lang w:val="en-US" w:eastAsia="zh-CN"/>
        </w:rPr>
        <w:t>与</w:t>
      </w:r>
      <w:r>
        <w:rPr>
          <w:szCs w:val="32"/>
        </w:rPr>
        <w:t>20</w:t>
      </w:r>
      <w:r>
        <w:rPr>
          <w:rFonts w:hint="eastAsia"/>
          <w:szCs w:val="32"/>
        </w:rPr>
        <w:t>2</w:t>
      </w:r>
      <w:r>
        <w:rPr>
          <w:rFonts w:hint="eastAsia"/>
          <w:szCs w:val="32"/>
          <w:lang w:val="en-US" w:eastAsia="zh-CN"/>
        </w:rPr>
        <w:t>3</w:t>
      </w:r>
      <w:r>
        <w:rPr>
          <w:szCs w:val="32"/>
        </w:rPr>
        <w:t>年预算</w:t>
      </w:r>
      <w:r>
        <w:rPr>
          <w:rFonts w:hint="eastAsia"/>
          <w:szCs w:val="32"/>
          <w:lang w:val="en-US" w:eastAsia="zh-CN"/>
        </w:rPr>
        <w:t>持平</w:t>
      </w:r>
      <w:r>
        <w:rPr>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rFonts w:hint="eastAsia"/>
          <w:szCs w:val="32"/>
        </w:rPr>
        <w:t>本</w:t>
      </w:r>
      <w:r>
        <w:rPr>
          <w:rFonts w:hint="eastAsia"/>
          <w:szCs w:val="32"/>
          <w:lang w:eastAsia="zh-CN"/>
        </w:rPr>
        <w:t>单位</w:t>
      </w:r>
      <w:r>
        <w:rPr>
          <w:rFonts w:hint="eastAsia"/>
          <w:szCs w:val="32"/>
        </w:rPr>
        <w:t>无政府采购。</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rPr>
      </w:pPr>
      <w:r>
        <w:rPr>
          <w:rFonts w:hint="eastAsia"/>
          <w:szCs w:val="32"/>
        </w:rPr>
        <w:t>截至202</w:t>
      </w:r>
      <w:r>
        <w:rPr>
          <w:rFonts w:hint="eastAsia"/>
          <w:szCs w:val="32"/>
          <w:lang w:val="en-US" w:eastAsia="zh-CN"/>
        </w:rPr>
        <w:t>3</w:t>
      </w:r>
      <w:r>
        <w:rPr>
          <w:rFonts w:hint="eastAsia"/>
          <w:szCs w:val="32"/>
        </w:rPr>
        <w:t>年8月底，</w:t>
      </w:r>
      <w:r>
        <w:rPr>
          <w:rFonts w:hint="eastAsia"/>
          <w:szCs w:val="32"/>
          <w:lang w:eastAsia="zh-CN"/>
        </w:rPr>
        <w:t>单位</w:t>
      </w:r>
      <w:r>
        <w:rPr>
          <w:rFonts w:hint="eastAsia"/>
          <w:szCs w:val="32"/>
        </w:rPr>
        <w:t>本级共有车辆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pPr>
        <w:spacing w:line="540" w:lineRule="exact"/>
        <w:ind w:firstLine="640" w:firstLineChars="200"/>
        <w:rPr>
          <w:szCs w:val="32"/>
        </w:rPr>
      </w:pPr>
      <w:r>
        <w:rPr>
          <w:rFonts w:hint="eastAsia"/>
          <w:szCs w:val="32"/>
        </w:rPr>
        <w:t>202</w:t>
      </w:r>
      <w:r>
        <w:rPr>
          <w:rFonts w:hint="eastAsia"/>
          <w:szCs w:val="32"/>
          <w:lang w:val="en-US" w:eastAsia="zh-CN"/>
        </w:rPr>
        <w:t>4</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w:t>
      </w:r>
      <w:r>
        <w:rPr>
          <w:rFonts w:hint="eastAsia"/>
          <w:lang w:eastAsia="zh-CN"/>
        </w:rPr>
        <w:t>单位</w:t>
      </w:r>
      <w:r>
        <w:t>项目支出</w:t>
      </w:r>
      <w:r>
        <w:rPr>
          <w:rFonts w:hint="eastAsia"/>
          <w:lang w:val="en-US" w:eastAsia="zh-CN"/>
        </w:rPr>
        <w:t>0</w:t>
      </w:r>
      <w:r>
        <w:rPr>
          <w:szCs w:val="32"/>
        </w:rPr>
        <w:t>万元，其中：一级项目</w:t>
      </w:r>
      <w:r>
        <w:rPr>
          <w:rFonts w:hint="eastAsia"/>
          <w:szCs w:val="32"/>
          <w:lang w:val="en-US" w:eastAsia="zh-CN"/>
        </w:rPr>
        <w:t>0</w:t>
      </w:r>
      <w:r>
        <w:rPr>
          <w:szCs w:val="32"/>
        </w:rPr>
        <w:t>个，二级项目</w:t>
      </w:r>
      <w:r>
        <w:rPr>
          <w:rFonts w:hint="eastAsia"/>
          <w:szCs w:val="32"/>
          <w:lang w:val="en-US" w:eastAsia="zh-CN"/>
        </w:rPr>
        <w:t>0</w:t>
      </w:r>
      <w:r>
        <w:rPr>
          <w:szCs w:val="32"/>
        </w:rPr>
        <w:t>个；使用</w:t>
      </w:r>
      <w:r>
        <w:rPr>
          <w:rFonts w:hint="eastAsia"/>
          <w:szCs w:val="32"/>
        </w:rPr>
        <w:t>本年拨款</w:t>
      </w:r>
      <w:r>
        <w:rPr>
          <w:rFonts w:hint="eastAsia"/>
          <w:szCs w:val="32"/>
          <w:lang w:val="en-US" w:eastAsia="zh-CN"/>
        </w:rPr>
        <w:t>0</w:t>
      </w:r>
      <w:r>
        <w:rPr>
          <w:szCs w:val="32"/>
        </w:rPr>
        <w:t>万元，</w:t>
      </w:r>
      <w:r>
        <w:rPr>
          <w:rFonts w:hint="eastAsia"/>
          <w:szCs w:val="32"/>
        </w:rPr>
        <w:t>财政拨款结转</w:t>
      </w:r>
      <w:r>
        <w:rPr>
          <w:rFonts w:hint="eastAsia"/>
          <w:szCs w:val="32"/>
          <w:lang w:val="en-US" w:eastAsia="zh-CN"/>
        </w:rPr>
        <w:t>0</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szCs w:val="32"/>
          <w:lang w:val="en-US" w:eastAsia="zh-CN"/>
        </w:rPr>
        <w:t>0</w:t>
      </w:r>
      <w:r>
        <w:rPr>
          <w:rFonts w:hint="eastAsia" w:ascii="宋体" w:hAnsi="宋体"/>
        </w:rPr>
        <w:t>个项目支出的绩效目标和指标向社会公开，涉及金额</w:t>
      </w:r>
      <w:r>
        <w:rPr>
          <w:rFonts w:hint="eastAsia"/>
          <w:szCs w:val="32"/>
          <w:lang w:val="en-US" w:eastAsia="zh-CN"/>
        </w:rPr>
        <w:t>0</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MGQ5NjkwMjgwYzBjNzNhNTQ4MTkyMzE5ODQ0MmI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3B2107"/>
    <w:rsid w:val="019B69D8"/>
    <w:rsid w:val="01B7145A"/>
    <w:rsid w:val="02033000"/>
    <w:rsid w:val="020E6D2C"/>
    <w:rsid w:val="02C44267"/>
    <w:rsid w:val="031D7D4B"/>
    <w:rsid w:val="037F2004"/>
    <w:rsid w:val="0486486A"/>
    <w:rsid w:val="04954460"/>
    <w:rsid w:val="04B818D1"/>
    <w:rsid w:val="050D06DA"/>
    <w:rsid w:val="05310B72"/>
    <w:rsid w:val="05513E94"/>
    <w:rsid w:val="05672401"/>
    <w:rsid w:val="056F5A6D"/>
    <w:rsid w:val="059B3770"/>
    <w:rsid w:val="063949A0"/>
    <w:rsid w:val="06BD5BC7"/>
    <w:rsid w:val="06F008FF"/>
    <w:rsid w:val="079E5032"/>
    <w:rsid w:val="09015F14"/>
    <w:rsid w:val="091C5C63"/>
    <w:rsid w:val="09421190"/>
    <w:rsid w:val="09A0082A"/>
    <w:rsid w:val="0A00435B"/>
    <w:rsid w:val="0AAA1697"/>
    <w:rsid w:val="0ABA06FE"/>
    <w:rsid w:val="0AC978B9"/>
    <w:rsid w:val="0B49202F"/>
    <w:rsid w:val="0B5F5ADA"/>
    <w:rsid w:val="0C2A5C84"/>
    <w:rsid w:val="0C4F64D9"/>
    <w:rsid w:val="0C583939"/>
    <w:rsid w:val="0C6D1BAE"/>
    <w:rsid w:val="0C8F3D96"/>
    <w:rsid w:val="0D2A2435"/>
    <w:rsid w:val="0DA001B0"/>
    <w:rsid w:val="0DEB170B"/>
    <w:rsid w:val="0E4C7841"/>
    <w:rsid w:val="0E97506F"/>
    <w:rsid w:val="0F3E0406"/>
    <w:rsid w:val="0F980230"/>
    <w:rsid w:val="0FD62F63"/>
    <w:rsid w:val="0FDE2A27"/>
    <w:rsid w:val="10486BF9"/>
    <w:rsid w:val="10AE7F82"/>
    <w:rsid w:val="10C50B85"/>
    <w:rsid w:val="10C93B35"/>
    <w:rsid w:val="10D719AD"/>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896346"/>
    <w:rsid w:val="17A027D8"/>
    <w:rsid w:val="17CC2625"/>
    <w:rsid w:val="19132BE0"/>
    <w:rsid w:val="191F4716"/>
    <w:rsid w:val="1954649C"/>
    <w:rsid w:val="1A817DF8"/>
    <w:rsid w:val="1A8A6135"/>
    <w:rsid w:val="1ADC594E"/>
    <w:rsid w:val="1AE8308C"/>
    <w:rsid w:val="1AEB5252"/>
    <w:rsid w:val="1B8A03E4"/>
    <w:rsid w:val="1B9C1459"/>
    <w:rsid w:val="1C852172"/>
    <w:rsid w:val="1CA40C0C"/>
    <w:rsid w:val="1CFF4A32"/>
    <w:rsid w:val="1D833200"/>
    <w:rsid w:val="1E3A3FD0"/>
    <w:rsid w:val="1EB55C07"/>
    <w:rsid w:val="1F351A10"/>
    <w:rsid w:val="1F857EA5"/>
    <w:rsid w:val="1FED47E9"/>
    <w:rsid w:val="206816AC"/>
    <w:rsid w:val="21134335"/>
    <w:rsid w:val="226E581D"/>
    <w:rsid w:val="22A4003E"/>
    <w:rsid w:val="23135C25"/>
    <w:rsid w:val="23EC61F6"/>
    <w:rsid w:val="244C543C"/>
    <w:rsid w:val="24624768"/>
    <w:rsid w:val="259B5BC5"/>
    <w:rsid w:val="25F62C4E"/>
    <w:rsid w:val="2644009D"/>
    <w:rsid w:val="26643D6C"/>
    <w:rsid w:val="26FE109D"/>
    <w:rsid w:val="27073E1E"/>
    <w:rsid w:val="27B04AB3"/>
    <w:rsid w:val="282C3BA1"/>
    <w:rsid w:val="28A63332"/>
    <w:rsid w:val="28C96E8E"/>
    <w:rsid w:val="29C45F24"/>
    <w:rsid w:val="2B8B2DC8"/>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793D7F"/>
    <w:rsid w:val="32CF2C5D"/>
    <w:rsid w:val="32EE2C61"/>
    <w:rsid w:val="335402B5"/>
    <w:rsid w:val="339466B2"/>
    <w:rsid w:val="34555AF5"/>
    <w:rsid w:val="34FF687B"/>
    <w:rsid w:val="354C4987"/>
    <w:rsid w:val="35616772"/>
    <w:rsid w:val="35EA1663"/>
    <w:rsid w:val="364C598E"/>
    <w:rsid w:val="368A3622"/>
    <w:rsid w:val="36A26ED5"/>
    <w:rsid w:val="36B543E5"/>
    <w:rsid w:val="36CC2B0F"/>
    <w:rsid w:val="36FC762F"/>
    <w:rsid w:val="3838492F"/>
    <w:rsid w:val="383A009B"/>
    <w:rsid w:val="3887374F"/>
    <w:rsid w:val="38CB0ABC"/>
    <w:rsid w:val="39041A07"/>
    <w:rsid w:val="39043B77"/>
    <w:rsid w:val="39670895"/>
    <w:rsid w:val="397B4EE2"/>
    <w:rsid w:val="397E3528"/>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E8108D"/>
    <w:rsid w:val="3F8201A3"/>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ED776B"/>
    <w:rsid w:val="479D2523"/>
    <w:rsid w:val="47CF49E6"/>
    <w:rsid w:val="48674ED2"/>
    <w:rsid w:val="487708E6"/>
    <w:rsid w:val="48B540F2"/>
    <w:rsid w:val="493F6F72"/>
    <w:rsid w:val="49645F71"/>
    <w:rsid w:val="499F5C68"/>
    <w:rsid w:val="4A52465C"/>
    <w:rsid w:val="4A5C4AC6"/>
    <w:rsid w:val="4A662FBF"/>
    <w:rsid w:val="4ABE7A6C"/>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2071113"/>
    <w:rsid w:val="52085509"/>
    <w:rsid w:val="522774C4"/>
    <w:rsid w:val="522A7431"/>
    <w:rsid w:val="524C3A55"/>
    <w:rsid w:val="525A440D"/>
    <w:rsid w:val="52626449"/>
    <w:rsid w:val="537541AB"/>
    <w:rsid w:val="544E511A"/>
    <w:rsid w:val="54741940"/>
    <w:rsid w:val="54810E66"/>
    <w:rsid w:val="54C063E4"/>
    <w:rsid w:val="54C2556E"/>
    <w:rsid w:val="55480EEF"/>
    <w:rsid w:val="569B7F91"/>
    <w:rsid w:val="56D21BED"/>
    <w:rsid w:val="572651B2"/>
    <w:rsid w:val="57AE5C26"/>
    <w:rsid w:val="57DD75A9"/>
    <w:rsid w:val="5801059F"/>
    <w:rsid w:val="58256ABD"/>
    <w:rsid w:val="58454B73"/>
    <w:rsid w:val="58C27FDB"/>
    <w:rsid w:val="59472AC7"/>
    <w:rsid w:val="59D514A6"/>
    <w:rsid w:val="59EC6E09"/>
    <w:rsid w:val="5AB343F7"/>
    <w:rsid w:val="5ABF50F2"/>
    <w:rsid w:val="5AF25D13"/>
    <w:rsid w:val="5AF76904"/>
    <w:rsid w:val="5B052E7A"/>
    <w:rsid w:val="5B3D7F7E"/>
    <w:rsid w:val="5B7C7777"/>
    <w:rsid w:val="5BEC6771"/>
    <w:rsid w:val="5C7B7AC8"/>
    <w:rsid w:val="5CA506B9"/>
    <w:rsid w:val="5CF74CE4"/>
    <w:rsid w:val="5D5A7C63"/>
    <w:rsid w:val="5E256F6F"/>
    <w:rsid w:val="5F6235A9"/>
    <w:rsid w:val="60315C3C"/>
    <w:rsid w:val="60DC439E"/>
    <w:rsid w:val="614125C2"/>
    <w:rsid w:val="61AA1D1F"/>
    <w:rsid w:val="61B35795"/>
    <w:rsid w:val="624C5C52"/>
    <w:rsid w:val="63DF08E4"/>
    <w:rsid w:val="63EE37FF"/>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E023365"/>
    <w:rsid w:val="6FF50B81"/>
    <w:rsid w:val="70330B9C"/>
    <w:rsid w:val="714213DD"/>
    <w:rsid w:val="717F272E"/>
    <w:rsid w:val="72783A23"/>
    <w:rsid w:val="728027C6"/>
    <w:rsid w:val="72AD692A"/>
    <w:rsid w:val="73D62FA6"/>
    <w:rsid w:val="73FE7ACC"/>
    <w:rsid w:val="74556746"/>
    <w:rsid w:val="74743258"/>
    <w:rsid w:val="761B13C4"/>
    <w:rsid w:val="764B6A8A"/>
    <w:rsid w:val="76A60DBD"/>
    <w:rsid w:val="76C17E06"/>
    <w:rsid w:val="76CA67BD"/>
    <w:rsid w:val="774E6400"/>
    <w:rsid w:val="775B0046"/>
    <w:rsid w:val="78A4663E"/>
    <w:rsid w:val="79700BEF"/>
    <w:rsid w:val="798D552B"/>
    <w:rsid w:val="7A090695"/>
    <w:rsid w:val="7A1D5951"/>
    <w:rsid w:val="7AE175F4"/>
    <w:rsid w:val="7B417685"/>
    <w:rsid w:val="7B5220F0"/>
    <w:rsid w:val="7BA169C0"/>
    <w:rsid w:val="7BC55243"/>
    <w:rsid w:val="7C1C7E76"/>
    <w:rsid w:val="7C2F4A9A"/>
    <w:rsid w:val="7CAD595B"/>
    <w:rsid w:val="7CF65D07"/>
    <w:rsid w:val="7D2975D1"/>
    <w:rsid w:val="7D2F3083"/>
    <w:rsid w:val="7D906046"/>
    <w:rsid w:val="7DCC0CD6"/>
    <w:rsid w:val="7F112E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25</Pages>
  <Words>6239</Words>
  <Characters>7519</Characters>
  <Lines>71</Lines>
  <Paragraphs>20</Paragraphs>
  <TotalTime>0</TotalTime>
  <ScaleCrop>false</ScaleCrop>
  <LinksUpToDate>false</LinksUpToDate>
  <CharactersWithSpaces>8098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董dongdong</cp:lastModifiedBy>
  <cp:lastPrinted>2024-01-23T03:39:00Z</cp:lastPrinted>
  <dcterms:modified xsi:type="dcterms:W3CDTF">2024-02-26T02:09:17Z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AF6E554CAEEA4C5DB106D111D32CD1D8_13</vt:lpwstr>
  </property>
</Properties>
</file>