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镇赉县统计局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755" w:firstLineChars="236"/>
        <w:rPr>
          <w:rFonts w:hint="eastAsia" w:ascii="仿宋" w:hAnsi="仿宋" w:eastAsia="仿宋"/>
          <w:szCs w:val="32"/>
        </w:rPr>
      </w:pPr>
      <w:r>
        <w:rPr>
          <w:rFonts w:hint="eastAsia" w:ascii="仿宋" w:hAnsi="仿宋" w:eastAsia="仿宋"/>
          <w:szCs w:val="32"/>
        </w:rPr>
        <w:t>1、贯彻执行国家统计方针、政策及法律法规，监督检查统计法律法规的实施。</w:t>
      </w:r>
    </w:p>
    <w:p>
      <w:pPr>
        <w:ind w:firstLine="755" w:firstLineChars="236"/>
        <w:rPr>
          <w:rFonts w:hint="eastAsia" w:ascii="仿宋" w:hAnsi="仿宋" w:eastAsia="仿宋"/>
          <w:szCs w:val="32"/>
        </w:rPr>
      </w:pPr>
      <w:r>
        <w:rPr>
          <w:rFonts w:hint="eastAsia" w:ascii="仿宋" w:hAnsi="仿宋" w:eastAsia="仿宋"/>
          <w:szCs w:val="32"/>
        </w:rPr>
        <w:t>2、贯彻执行全省统一的基本报表制度和统计标准；编制提供全县国民经济核算资料。</w:t>
      </w:r>
    </w:p>
    <w:p>
      <w:pPr>
        <w:ind w:firstLine="755" w:firstLineChars="236"/>
        <w:rPr>
          <w:rFonts w:hint="eastAsia" w:ascii="仿宋" w:hAnsi="仿宋" w:eastAsia="仿宋"/>
          <w:szCs w:val="32"/>
        </w:rPr>
      </w:pPr>
      <w:r>
        <w:rPr>
          <w:rFonts w:hint="eastAsia" w:ascii="仿宋" w:hAnsi="仿宋" w:eastAsia="仿宋"/>
          <w:szCs w:val="32"/>
        </w:rPr>
        <w:t>3、组织实施重大县情县力计划；统一组织协调全县社会经济统计调查；汇总、整理全县基本统计资料；对国民经济、科技进步和社会发展等情况进行统计分析；向县委、县政府提供统计信息和咨询建议。</w:t>
      </w:r>
    </w:p>
    <w:p>
      <w:pPr>
        <w:ind w:firstLine="755" w:firstLineChars="236"/>
        <w:rPr>
          <w:rFonts w:hint="eastAsia" w:ascii="仿宋" w:hAnsi="仿宋" w:eastAsia="仿宋"/>
          <w:szCs w:val="32"/>
        </w:rPr>
      </w:pPr>
      <w:r>
        <w:rPr>
          <w:rFonts w:hint="eastAsia" w:ascii="仿宋" w:hAnsi="仿宋" w:eastAsia="仿宋"/>
          <w:szCs w:val="32"/>
        </w:rPr>
        <w:t>4、统一核定、管理、公布全县基本统计资料，定期向社会公布全县国民经济和社会发展的统计信息。</w:t>
      </w:r>
    </w:p>
    <w:p>
      <w:pPr>
        <w:ind w:firstLine="755" w:firstLineChars="236"/>
        <w:rPr>
          <w:rFonts w:hint="eastAsia" w:ascii="仿宋" w:hAnsi="仿宋" w:eastAsia="仿宋"/>
          <w:szCs w:val="32"/>
        </w:rPr>
      </w:pPr>
      <w:r>
        <w:rPr>
          <w:rFonts w:hint="eastAsia" w:ascii="仿宋" w:hAnsi="仿宋" w:eastAsia="仿宋"/>
          <w:szCs w:val="32"/>
        </w:rPr>
        <w:t>5、建立完善和管理全县统计信息自动化系统和全县统计数据库体系。</w:t>
      </w:r>
    </w:p>
    <w:p>
      <w:pPr>
        <w:ind w:firstLine="755" w:firstLineChars="236"/>
        <w:rPr>
          <w:rFonts w:hint="eastAsia" w:ascii="仿宋" w:hAnsi="仿宋" w:eastAsia="仿宋"/>
          <w:szCs w:val="32"/>
        </w:rPr>
      </w:pPr>
      <w:r>
        <w:rPr>
          <w:rFonts w:hint="eastAsia" w:ascii="仿宋" w:hAnsi="仿宋" w:eastAsia="仿宋"/>
          <w:szCs w:val="32"/>
        </w:rPr>
        <w:t>6、承办上级</w:t>
      </w:r>
      <w:r>
        <w:rPr>
          <w:rFonts w:hint="eastAsia" w:ascii="仿宋" w:hAnsi="仿宋" w:eastAsia="仿宋"/>
          <w:szCs w:val="32"/>
          <w:lang w:eastAsia="zh-CN"/>
        </w:rPr>
        <w:t>单位</w:t>
      </w:r>
      <w:r>
        <w:rPr>
          <w:rFonts w:hint="eastAsia" w:ascii="仿宋" w:hAnsi="仿宋" w:eastAsia="仿宋"/>
          <w:szCs w:val="32"/>
        </w:rPr>
        <w:t>和镇赉县政府交办的其它事项。</w:t>
      </w:r>
    </w:p>
    <w:p>
      <w:pPr>
        <w:ind w:firstLine="640" w:firstLineChars="200"/>
      </w:pPr>
      <w:r>
        <w:rPr>
          <w:rFonts w:eastAsia="楷体_GB2312"/>
        </w:rPr>
        <w:t>二、机构设置</w:t>
      </w:r>
    </w:p>
    <w:p>
      <w:pPr>
        <w:pStyle w:val="48"/>
        <w:ind w:firstLine="640" w:firstLineChars="200"/>
        <w:rPr>
          <w:rFonts w:hint="eastAsia" w:ascii="仿宋" w:hAnsi="仿宋" w:eastAsia="仿宋"/>
          <w:lang w:eastAsia="zh-CN"/>
        </w:rPr>
      </w:pPr>
      <w:r>
        <w:rPr>
          <w:rFonts w:ascii="仿宋" w:hAnsi="仿宋" w:eastAsia="仿宋"/>
        </w:rPr>
        <w:t>根据上述职责，</w:t>
      </w:r>
      <w:r>
        <w:rPr>
          <w:rFonts w:hint="eastAsia" w:ascii="仿宋" w:hAnsi="仿宋" w:eastAsia="仿宋"/>
        </w:rPr>
        <w:t>镇赉县统计局</w:t>
      </w:r>
      <w:r>
        <w:rPr>
          <w:rFonts w:ascii="仿宋" w:hAnsi="仿宋" w:eastAsia="仿宋"/>
        </w:rPr>
        <w:t>内设</w:t>
      </w:r>
      <w:r>
        <w:rPr>
          <w:rFonts w:hint="eastAsia" w:ascii="仿宋" w:hAnsi="仿宋" w:eastAsia="仿宋"/>
        </w:rPr>
        <w:t>2</w:t>
      </w:r>
      <w:r>
        <w:rPr>
          <w:rFonts w:ascii="仿宋" w:hAnsi="仿宋" w:eastAsia="仿宋"/>
        </w:rPr>
        <w:t>个机构，分别为</w:t>
      </w:r>
      <w:r>
        <w:rPr>
          <w:rFonts w:hint="eastAsia" w:ascii="仿宋" w:hAnsi="仿宋" w:eastAsia="仿宋"/>
        </w:rPr>
        <w:t>综合科，社会经济统计科</w:t>
      </w:r>
      <w:r>
        <w:rPr>
          <w:rFonts w:ascii="仿宋" w:hAnsi="仿宋" w:eastAsia="仿宋"/>
        </w:rPr>
        <w:t>。</w:t>
      </w:r>
      <w:r>
        <w:rPr>
          <w:rFonts w:hint="eastAsia" w:ascii="仿宋" w:hAnsi="仿宋" w:eastAsia="仿宋"/>
          <w:lang w:eastAsia="zh-CN"/>
        </w:rPr>
        <w:t>本单位无下设预算单位。</w:t>
      </w:r>
    </w:p>
    <w:p>
      <w:pPr>
        <w:pStyle w:val="48"/>
        <w:ind w:firstLine="640" w:firstLineChars="200"/>
        <w:rPr>
          <w:rFonts w:eastAsia="楷体"/>
        </w:rPr>
      </w:pPr>
    </w:p>
    <w:p>
      <w:pPr>
        <w:pStyle w:val="48"/>
        <w:ind w:firstLine="640" w:firstLineChars="200"/>
        <w:rPr>
          <w:rFonts w:eastAsia="楷体"/>
        </w:rPr>
      </w:pP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274"/>
        <w:gridCol w:w="862"/>
        <w:gridCol w:w="734"/>
        <w:gridCol w:w="66"/>
        <w:gridCol w:w="1134"/>
        <w:gridCol w:w="1466"/>
        <w:gridCol w:w="1032"/>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2274"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80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4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1"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jc w:val="left"/>
              <w:rPr>
                <w:rFonts w:hint="eastAsia" w:eastAsia="宋体"/>
                <w:sz w:val="16"/>
                <w:szCs w:val="16"/>
              </w:rPr>
            </w:pPr>
            <w:r>
              <w:rPr>
                <w:rFonts w:hint="eastAsia" w:eastAsia="宋体"/>
                <w:sz w:val="16"/>
                <w:szCs w:val="16"/>
              </w:rPr>
              <w:t>一、财政拨款收入</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232.90</w:t>
            </w:r>
          </w:p>
        </w:tc>
        <w:tc>
          <w:tcPr>
            <w:tcW w:w="800"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8.51</w:t>
            </w:r>
          </w:p>
        </w:tc>
        <w:tc>
          <w:tcPr>
            <w:tcW w:w="146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16"/>
                <w:szCs w:val="16"/>
                <w:lang w:eastAsia="zh-CN"/>
              </w:rPr>
            </w:pPr>
            <w:r>
              <w:rPr>
                <w:rFonts w:eastAsia="宋体"/>
                <w:color w:val="000000"/>
                <w:kern w:val="0"/>
                <w:sz w:val="16"/>
                <w:szCs w:val="16"/>
              </w:rPr>
              <w:t>一、一般公共服务</w:t>
            </w:r>
            <w:r>
              <w:rPr>
                <w:rFonts w:hint="eastAsia" w:eastAsia="宋体"/>
                <w:color w:val="000000"/>
                <w:kern w:val="0"/>
                <w:sz w:val="16"/>
                <w:szCs w:val="16"/>
                <w:lang w:eastAsia="zh-CN"/>
              </w:rPr>
              <w:t>支出</w:t>
            </w: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193.41</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185.81</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7.60</w:t>
            </w: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一般公共预算拨款收入</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232.90</w:t>
            </w:r>
          </w:p>
        </w:tc>
        <w:tc>
          <w:tcPr>
            <w:tcW w:w="80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224.39</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8.51</w:t>
            </w:r>
          </w:p>
        </w:tc>
        <w:tc>
          <w:tcPr>
            <w:tcW w:w="1466"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16"/>
                <w:szCs w:val="16"/>
                <w:lang w:eastAsia="zh-CN"/>
              </w:rPr>
            </w:pPr>
            <w:r>
              <w:rPr>
                <w:rFonts w:eastAsia="宋体"/>
                <w:color w:val="000000"/>
                <w:sz w:val="16"/>
                <w:szCs w:val="16"/>
              </w:rPr>
              <w:t>二、</w:t>
            </w:r>
            <w:r>
              <w:rPr>
                <w:rFonts w:hint="eastAsia" w:eastAsia="宋体"/>
                <w:color w:val="000000"/>
                <w:sz w:val="16"/>
                <w:szCs w:val="16"/>
                <w:lang w:eastAsia="zh-CN"/>
              </w:rPr>
              <w:t>社会保障和就业支出</w:t>
            </w:r>
          </w:p>
        </w:tc>
        <w:tc>
          <w:tcPr>
            <w:tcW w:w="103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22.69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21.78</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0.91</w:t>
            </w: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16"/>
                <w:szCs w:val="16"/>
              </w:rPr>
            </w:pPr>
            <w:r>
              <w:rPr>
                <w:rFonts w:hint="eastAsia" w:eastAsia="宋体"/>
                <w:sz w:val="16"/>
                <w:szCs w:val="16"/>
              </w:rPr>
              <w:t>政府性基金预算拨款收入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16"/>
                <w:szCs w:val="16"/>
                <w:lang w:eastAsia="zh-CN"/>
              </w:rPr>
            </w:pPr>
            <w:r>
              <w:rPr>
                <w:rFonts w:eastAsia="宋体"/>
                <w:color w:val="000000"/>
                <w:sz w:val="16"/>
                <w:szCs w:val="16"/>
              </w:rPr>
              <w:t>三、</w:t>
            </w:r>
            <w:r>
              <w:rPr>
                <w:rFonts w:hint="eastAsia" w:eastAsia="宋体"/>
                <w:color w:val="000000"/>
                <w:sz w:val="16"/>
                <w:szCs w:val="16"/>
                <w:lang w:eastAsia="zh-CN"/>
              </w:rPr>
              <w:t>卫生健康支出</w:t>
            </w:r>
          </w:p>
        </w:tc>
        <w:tc>
          <w:tcPr>
            <w:tcW w:w="103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4.36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4.36</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国有资本经营预算拨款收入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16"/>
                <w:szCs w:val="16"/>
              </w:rPr>
            </w:pPr>
            <w:r>
              <w:rPr>
                <w:rFonts w:hint="eastAsia" w:eastAsia="宋体"/>
                <w:color w:val="000000"/>
                <w:sz w:val="16"/>
                <w:szCs w:val="16"/>
                <w:lang w:eastAsia="zh-CN"/>
              </w:rPr>
              <w:t>四</w:t>
            </w:r>
            <w:r>
              <w:rPr>
                <w:rFonts w:eastAsia="宋体"/>
                <w:color w:val="000000"/>
                <w:sz w:val="16"/>
                <w:szCs w:val="16"/>
              </w:rPr>
              <w:t>、</w:t>
            </w:r>
            <w:r>
              <w:rPr>
                <w:rFonts w:hint="eastAsia" w:eastAsia="宋体"/>
                <w:color w:val="000000"/>
                <w:sz w:val="16"/>
                <w:szCs w:val="16"/>
                <w:lang w:eastAsia="zh-CN"/>
              </w:rPr>
              <w:t>住房保障支出</w:t>
            </w:r>
          </w:p>
        </w:tc>
        <w:tc>
          <w:tcPr>
            <w:tcW w:w="103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12.44</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12.44</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sz w:val="16"/>
                <w:szCs w:val="16"/>
              </w:rPr>
            </w:pPr>
            <w:r>
              <w:rPr>
                <w:rFonts w:hint="eastAsia" w:eastAsia="宋体"/>
                <w:sz w:val="16"/>
                <w:szCs w:val="16"/>
              </w:rPr>
              <w:t>二、财政专户管理资金收入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eastAsia="宋体"/>
                <w:sz w:val="16"/>
                <w:szCs w:val="16"/>
              </w:rPr>
            </w:pPr>
            <w:r>
              <w:rPr>
                <w:rFonts w:hint="eastAsia" w:eastAsia="宋体"/>
                <w:sz w:val="16"/>
                <w:szCs w:val="16"/>
              </w:rPr>
              <w:t>三、单位资金收入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事业收入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both"/>
              <w:rPr>
                <w:rFonts w:hint="eastAsia" w:eastAsia="宋体"/>
                <w:sz w:val="16"/>
                <w:szCs w:val="16"/>
              </w:rPr>
            </w:pPr>
            <w:r>
              <w:rPr>
                <w:rFonts w:hint="eastAsia" w:eastAsia="宋体"/>
                <w:sz w:val="16"/>
                <w:szCs w:val="16"/>
              </w:rPr>
              <w:t>事业单位经营收入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上级补助收入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附属单位上缴收入</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ind w:firstLine="160" w:firstLineChars="100"/>
              <w:jc w:val="left"/>
              <w:rPr>
                <w:rFonts w:hint="eastAsia" w:eastAsia="宋体"/>
                <w:sz w:val="16"/>
                <w:szCs w:val="16"/>
              </w:rPr>
            </w:pPr>
            <w:r>
              <w:rPr>
                <w:rFonts w:hint="eastAsia" w:eastAsia="宋体"/>
                <w:sz w:val="16"/>
                <w:szCs w:val="16"/>
              </w:rPr>
              <w:t>其他收入</w:t>
            </w:r>
          </w:p>
        </w:tc>
        <w:tc>
          <w:tcPr>
            <w:tcW w:w="862" w:type="dxa"/>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16"/>
                <w:szCs w:val="16"/>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16"/>
                <w:szCs w:val="16"/>
              </w:rPr>
            </w:pPr>
            <w:r>
              <w:rPr>
                <w:rFonts w:eastAsia="宋体"/>
                <w:b/>
                <w:bCs/>
                <w:kern w:val="0"/>
                <w:sz w:val="16"/>
                <w:szCs w:val="16"/>
              </w:rPr>
              <w:t>本年收入合计</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232.90</w:t>
            </w:r>
          </w:p>
        </w:tc>
        <w:tc>
          <w:tcPr>
            <w:tcW w:w="80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224.39</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8.51</w:t>
            </w: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16"/>
                <w:szCs w:val="16"/>
              </w:rPr>
            </w:pPr>
            <w:r>
              <w:rPr>
                <w:rFonts w:eastAsia="宋体"/>
                <w:b/>
                <w:bCs/>
                <w:kern w:val="0"/>
                <w:sz w:val="16"/>
                <w:szCs w:val="16"/>
              </w:rPr>
              <w:t>本年支出合计</w:t>
            </w: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232.90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224.39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8.51</w:t>
            </w: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hint="eastAsia" w:eastAsia="宋体"/>
                <w:sz w:val="16"/>
                <w:szCs w:val="16"/>
              </w:rPr>
              <w:t>财政拨款结转</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结转下年</w:t>
            </w:r>
            <w:r>
              <w:rPr>
                <w:rFonts w:hint="eastAsia" w:eastAsia="宋体"/>
                <w:kern w:val="0"/>
                <w:sz w:val="16"/>
                <w:szCs w:val="16"/>
              </w:rPr>
              <w:t>支出</w:t>
            </w: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hint="eastAsia" w:eastAsia="宋体"/>
                <w:sz w:val="16"/>
                <w:szCs w:val="16"/>
                <w:lang w:val="en-US" w:eastAsia="zh-CN"/>
              </w:rPr>
              <w:t xml:space="preserve">     </w:t>
            </w:r>
            <w:r>
              <w:rPr>
                <w:rFonts w:hint="eastAsia" w:eastAsia="宋体"/>
                <w:sz w:val="16"/>
                <w:szCs w:val="16"/>
                <w:lang w:eastAsia="zh-CN"/>
              </w:rPr>
              <w:t>非财政拨款</w:t>
            </w:r>
            <w:r>
              <w:rPr>
                <w:rFonts w:hint="eastAsia" w:eastAsia="宋体"/>
                <w:sz w:val="16"/>
                <w:szCs w:val="16"/>
              </w:rPr>
              <w:t>结转结余</w:t>
            </w:r>
          </w:p>
        </w:tc>
        <w:tc>
          <w:tcPr>
            <w:tcW w:w="86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800"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16"/>
                <w:szCs w:val="16"/>
              </w:rPr>
            </w:pP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p>
        </w:tc>
      </w:tr>
      <w:tr>
        <w:tblPrEx>
          <w:tblCellMar>
            <w:top w:w="0" w:type="dxa"/>
            <w:left w:w="108" w:type="dxa"/>
            <w:bottom w:w="0" w:type="dxa"/>
            <w:right w:w="108" w:type="dxa"/>
          </w:tblCellMar>
        </w:tblPrEx>
        <w:trPr>
          <w:trHeight w:val="360" w:hRule="atLeast"/>
        </w:trPr>
        <w:tc>
          <w:tcPr>
            <w:tcW w:w="2274" w:type="dxa"/>
            <w:tcBorders>
              <w:top w:val="nil"/>
              <w:left w:val="single" w:color="auto" w:sz="4" w:space="0"/>
              <w:bottom w:val="single" w:color="auto" w:sz="4" w:space="0"/>
              <w:right w:val="single" w:color="auto" w:sz="4" w:space="0"/>
            </w:tcBorders>
            <w:noWrap w:val="0"/>
            <w:vAlign w:val="center"/>
          </w:tcPr>
          <w:p>
            <w:pPr>
              <w:jc w:val="center"/>
              <w:rPr>
                <w:rFonts w:eastAsia="宋体"/>
                <w:sz w:val="16"/>
                <w:szCs w:val="16"/>
              </w:rPr>
            </w:pPr>
            <w:r>
              <w:rPr>
                <w:rFonts w:eastAsia="黑体"/>
                <w:b/>
                <w:bCs/>
                <w:kern w:val="0"/>
                <w:sz w:val="16"/>
                <w:szCs w:val="16"/>
              </w:rPr>
              <w:t>收入总计</w:t>
            </w:r>
          </w:p>
        </w:tc>
        <w:tc>
          <w:tcPr>
            <w:tcW w:w="86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232.90</w:t>
            </w:r>
          </w:p>
        </w:tc>
        <w:tc>
          <w:tcPr>
            <w:tcW w:w="800"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8.51</w:t>
            </w:r>
          </w:p>
        </w:tc>
        <w:tc>
          <w:tcPr>
            <w:tcW w:w="146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黑体"/>
                <w:b/>
                <w:bCs/>
                <w:kern w:val="0"/>
                <w:sz w:val="16"/>
                <w:szCs w:val="16"/>
              </w:rPr>
              <w:t>支出总计</w:t>
            </w:r>
          </w:p>
        </w:tc>
        <w:tc>
          <w:tcPr>
            <w:tcW w:w="10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232.90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224.39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8.51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343" w:type="dxa"/>
        <w:jc w:val="center"/>
        <w:tblLayout w:type="fixed"/>
        <w:tblCellMar>
          <w:top w:w="0" w:type="dxa"/>
          <w:left w:w="108" w:type="dxa"/>
          <w:bottom w:w="0" w:type="dxa"/>
          <w:right w:w="108" w:type="dxa"/>
        </w:tblCellMar>
      </w:tblPr>
      <w:tblGrid>
        <w:gridCol w:w="1494"/>
        <w:gridCol w:w="702"/>
        <w:gridCol w:w="700"/>
        <w:gridCol w:w="713"/>
        <w:gridCol w:w="425"/>
        <w:gridCol w:w="412"/>
        <w:gridCol w:w="363"/>
        <w:gridCol w:w="337"/>
        <w:gridCol w:w="107"/>
        <w:gridCol w:w="268"/>
        <w:gridCol w:w="288"/>
        <w:gridCol w:w="387"/>
        <w:gridCol w:w="51"/>
        <w:gridCol w:w="212"/>
        <w:gridCol w:w="286"/>
        <w:gridCol w:w="249"/>
        <w:gridCol w:w="600"/>
        <w:gridCol w:w="236"/>
        <w:gridCol w:w="164"/>
        <w:gridCol w:w="370"/>
        <w:gridCol w:w="450"/>
        <w:gridCol w:w="439"/>
        <w:gridCol w:w="90"/>
      </w:tblGrid>
      <w:tr>
        <w:tblPrEx>
          <w:tblCellMar>
            <w:top w:w="0" w:type="dxa"/>
            <w:left w:w="108" w:type="dxa"/>
            <w:bottom w:w="0" w:type="dxa"/>
            <w:right w:w="108" w:type="dxa"/>
          </w:tblCellMar>
        </w:tblPrEx>
        <w:trPr>
          <w:trHeight w:val="335" w:hRule="atLeast"/>
          <w:jc w:val="center"/>
        </w:trPr>
        <w:tc>
          <w:tcPr>
            <w:tcW w:w="1494" w:type="dxa"/>
            <w:tcBorders>
              <w:bottom w:val="single" w:color="000000" w:sz="4" w:space="0"/>
            </w:tcBorders>
            <w:noWrap w:val="0"/>
            <w:vAlign w:val="top"/>
          </w:tcPr>
          <w:p>
            <w:pPr>
              <w:autoSpaceDN w:val="0"/>
              <w:jc w:val="left"/>
              <w:textAlignment w:val="center"/>
              <w:rPr>
                <w:rFonts w:eastAsia="华文细黑"/>
                <w:color w:val="000000"/>
                <w:sz w:val="20"/>
              </w:rPr>
            </w:pPr>
          </w:p>
        </w:tc>
        <w:tc>
          <w:tcPr>
            <w:tcW w:w="3759"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849"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513"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90" w:type="dxa"/>
          <w:trHeight w:val="517" w:hRule="atLeast"/>
          <w:jc w:val="center"/>
        </w:trPr>
        <w:tc>
          <w:tcPr>
            <w:tcW w:w="1494"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02"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263"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79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90" w:type="dxa"/>
          <w:trHeight w:val="517" w:hRule="atLeast"/>
          <w:jc w:val="center"/>
        </w:trPr>
        <w:tc>
          <w:tcPr>
            <w:tcW w:w="1494"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02"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0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5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363"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650"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3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7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结转</w:t>
            </w:r>
          </w:p>
        </w:tc>
        <w:tc>
          <w:tcPr>
            <w:tcW w:w="889"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90" w:type="dxa"/>
          <w:trHeight w:val="2818" w:hRule="atLeast"/>
          <w:jc w:val="center"/>
        </w:trPr>
        <w:tc>
          <w:tcPr>
            <w:tcW w:w="1494"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02"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2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3"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3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7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90" w:type="dxa"/>
          <w:trHeight w:val="517" w:hRule="atLeast"/>
          <w:jc w:val="center"/>
        </w:trPr>
        <w:tc>
          <w:tcPr>
            <w:tcW w:w="14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16"/>
                <w:szCs w:val="16"/>
                <w:shd w:val="clear" w:color="auto" w:fill="FFFFFF"/>
                <w:lang w:eastAsia="zh-CN"/>
              </w:rPr>
            </w:pPr>
            <w:r>
              <w:rPr>
                <w:rFonts w:hint="eastAsia" w:eastAsia="宋体"/>
                <w:color w:val="000000"/>
                <w:sz w:val="16"/>
                <w:szCs w:val="16"/>
                <w:shd w:val="clear" w:color="auto" w:fill="FFFFFF"/>
                <w:lang w:eastAsia="zh-CN"/>
              </w:rPr>
              <w:t>镇赉县统计局</w:t>
            </w:r>
          </w:p>
        </w:tc>
        <w:tc>
          <w:tcPr>
            <w:tcW w:w="7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232.90</w:t>
            </w: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224.39</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224.39</w:t>
            </w: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16"/>
                <w:szCs w:val="16"/>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6"/>
                <w:szCs w:val="16"/>
                <w:shd w:val="clear" w:color="auto" w:fill="FFFFFF"/>
              </w:rPr>
            </w:pPr>
          </w:p>
        </w:tc>
        <w:tc>
          <w:tcPr>
            <w:tcW w:w="5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8.51</w:t>
            </w: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8.51</w:t>
            </w: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eastAsia="宋体"/>
                <w:color w:val="000000"/>
                <w:sz w:val="20"/>
                <w:shd w:val="clear" w:color="auto" w:fill="FFFFFF"/>
                <w:lang w:val="en-US" w:eastAsia="zh-CN"/>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0" w:type="dxa"/>
          <w:trHeight w:val="517" w:hRule="atLeast"/>
          <w:jc w:val="center"/>
        </w:trPr>
        <w:tc>
          <w:tcPr>
            <w:tcW w:w="14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0" w:type="dxa"/>
          <w:trHeight w:val="517" w:hRule="atLeast"/>
          <w:jc w:val="center"/>
        </w:trPr>
        <w:tc>
          <w:tcPr>
            <w:tcW w:w="14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0" w:type="dxa"/>
          <w:trHeight w:val="517" w:hRule="atLeast"/>
          <w:jc w:val="center"/>
        </w:trPr>
        <w:tc>
          <w:tcPr>
            <w:tcW w:w="14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90" w:type="dxa"/>
          <w:trHeight w:val="530" w:hRule="atLeast"/>
          <w:jc w:val="center"/>
        </w:trPr>
        <w:tc>
          <w:tcPr>
            <w:tcW w:w="1494"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16"/>
                <w:szCs w:val="16"/>
                <w:shd w:val="clear" w:color="auto" w:fill="FFFFFF"/>
              </w:rPr>
            </w:pPr>
            <w:r>
              <w:rPr>
                <w:rFonts w:eastAsia="宋体"/>
                <w:kern w:val="0"/>
                <w:sz w:val="16"/>
                <w:szCs w:val="16"/>
              </w:rPr>
              <w:t>合计</w:t>
            </w:r>
          </w:p>
        </w:tc>
        <w:tc>
          <w:tcPr>
            <w:tcW w:w="7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232.90</w:t>
            </w:r>
          </w:p>
        </w:tc>
        <w:tc>
          <w:tcPr>
            <w:tcW w:w="7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224.39</w:t>
            </w: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224.39</w:t>
            </w:r>
          </w:p>
        </w:tc>
        <w:tc>
          <w:tcPr>
            <w:tcW w:w="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2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16"/>
                <w:szCs w:val="16"/>
                <w:shd w:val="clear" w:color="auto" w:fill="FFFFFF"/>
                <w:lang w:val="en-US" w:eastAsia="zh-CN" w:bidi="ar-SA"/>
              </w:rPr>
            </w:pPr>
          </w:p>
        </w:tc>
        <w:tc>
          <w:tcPr>
            <w:tcW w:w="5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s="Times New Roman"/>
                <w:color w:val="000000"/>
                <w:kern w:val="2"/>
                <w:sz w:val="16"/>
                <w:szCs w:val="16"/>
                <w:shd w:val="clear" w:color="auto" w:fill="FFFFFF"/>
                <w:lang w:val="en-US" w:eastAsia="zh-CN" w:bidi="ar-SA"/>
              </w:rPr>
              <w:t>8.51</w:t>
            </w: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16"/>
                <w:szCs w:val="16"/>
                <w:shd w:val="clear" w:color="auto" w:fill="FFFFFF"/>
                <w:lang w:val="en-US" w:eastAsia="zh-CN" w:bidi="ar-SA"/>
              </w:rPr>
            </w:pPr>
            <w:r>
              <w:rPr>
                <w:rFonts w:hint="eastAsia" w:eastAsia="宋体"/>
                <w:color w:val="000000"/>
                <w:sz w:val="16"/>
                <w:szCs w:val="16"/>
                <w:shd w:val="clear" w:color="auto" w:fill="FFFFFF"/>
                <w:lang w:val="en-US" w:eastAsia="zh-CN"/>
              </w:rPr>
              <w:t>8.51</w:t>
            </w:r>
          </w:p>
        </w:tc>
        <w:tc>
          <w:tcPr>
            <w:tcW w:w="4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9728" w:type="dxa"/>
        <w:jc w:val="center"/>
        <w:tblLayout w:type="fixed"/>
        <w:tblCellMar>
          <w:top w:w="0" w:type="dxa"/>
          <w:left w:w="108" w:type="dxa"/>
          <w:bottom w:w="0" w:type="dxa"/>
          <w:right w:w="108" w:type="dxa"/>
        </w:tblCellMar>
      </w:tblPr>
      <w:tblGrid>
        <w:gridCol w:w="9728"/>
      </w:tblGrid>
      <w:tr>
        <w:tblPrEx>
          <w:tblCellMar>
            <w:top w:w="0" w:type="dxa"/>
            <w:left w:w="108" w:type="dxa"/>
            <w:bottom w:w="0" w:type="dxa"/>
            <w:right w:w="108" w:type="dxa"/>
          </w:tblCellMar>
        </w:tblPrEx>
        <w:trPr>
          <w:trHeight w:val="9235" w:hRule="atLeast"/>
          <w:jc w:val="center"/>
        </w:trPr>
        <w:tc>
          <w:tcPr>
            <w:tcW w:w="9728"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pPr w:leftFromText="180" w:rightFromText="180" w:vertAnchor="text" w:horzAnchor="page" w:tblpX="193" w:tblpY="584"/>
              <w:tblOverlap w:val="never"/>
              <w:tblW w:w="9463" w:type="dxa"/>
              <w:tblInd w:w="0" w:type="dxa"/>
              <w:tblLayout w:type="fixed"/>
              <w:tblCellMar>
                <w:top w:w="15" w:type="dxa"/>
                <w:left w:w="15" w:type="dxa"/>
                <w:bottom w:w="15" w:type="dxa"/>
                <w:right w:w="15" w:type="dxa"/>
              </w:tblCellMar>
            </w:tblPr>
            <w:tblGrid>
              <w:gridCol w:w="2095"/>
              <w:gridCol w:w="1235"/>
              <w:gridCol w:w="1273"/>
              <w:gridCol w:w="1069"/>
              <w:gridCol w:w="1066"/>
              <w:gridCol w:w="1212"/>
              <w:gridCol w:w="249"/>
              <w:gridCol w:w="1264"/>
            </w:tblGrid>
            <w:tr>
              <w:tblPrEx>
                <w:tblCellMar>
                  <w:top w:w="15" w:type="dxa"/>
                  <w:left w:w="15" w:type="dxa"/>
                  <w:bottom w:w="15" w:type="dxa"/>
                  <w:right w:w="15" w:type="dxa"/>
                </w:tblCellMar>
              </w:tblPrEx>
              <w:trPr>
                <w:trHeight w:val="474" w:hRule="atLeast"/>
              </w:trPr>
              <w:tc>
                <w:tcPr>
                  <w:tcW w:w="5672" w:type="dxa"/>
                  <w:gridSpan w:val="4"/>
                  <w:tcBorders>
                    <w:bottom w:val="single" w:color="000000" w:sz="4" w:space="0"/>
                  </w:tcBorders>
                  <w:noWrap w:val="0"/>
                  <w:vAlign w:val="center"/>
                </w:tcPr>
                <w:p>
                  <w:pPr>
                    <w:widowControl/>
                    <w:jc w:val="left"/>
                    <w:rPr>
                      <w:rFonts w:eastAsia="华文细黑"/>
                      <w:color w:val="000000"/>
                      <w:kern w:val="0"/>
                      <w:sz w:val="20"/>
                    </w:rPr>
                  </w:pPr>
                </w:p>
              </w:tc>
              <w:tc>
                <w:tcPr>
                  <w:tcW w:w="1066" w:type="dxa"/>
                  <w:tcBorders>
                    <w:bottom w:val="single" w:color="000000" w:sz="4" w:space="0"/>
                  </w:tcBorders>
                  <w:noWrap w:val="0"/>
                  <w:vAlign w:val="center"/>
                </w:tcPr>
                <w:p>
                  <w:pPr>
                    <w:widowControl/>
                    <w:jc w:val="right"/>
                    <w:rPr>
                      <w:rFonts w:eastAsia="华文细黑"/>
                      <w:color w:val="000000"/>
                      <w:kern w:val="0"/>
                      <w:sz w:val="20"/>
                    </w:rPr>
                  </w:pPr>
                </w:p>
              </w:tc>
              <w:tc>
                <w:tcPr>
                  <w:tcW w:w="1461"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64"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381" w:hRule="atLeast"/>
              </w:trPr>
              <w:tc>
                <w:tcPr>
                  <w:tcW w:w="209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35"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50"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16"/>
                      <w:szCs w:val="16"/>
                      <w:lang w:eastAsia="zh-CN"/>
                    </w:rPr>
                  </w:pPr>
                  <w:r>
                    <w:rPr>
                      <w:rFonts w:eastAsia="宋体"/>
                      <w:color w:val="000000"/>
                      <w:kern w:val="0"/>
                      <w:sz w:val="16"/>
                      <w:szCs w:val="16"/>
                    </w:rPr>
                    <w:t>一、一般公共服务</w:t>
                  </w:r>
                  <w:r>
                    <w:rPr>
                      <w:rFonts w:hint="eastAsia" w:eastAsia="宋体"/>
                      <w:color w:val="000000"/>
                      <w:kern w:val="0"/>
                      <w:sz w:val="16"/>
                      <w:szCs w:val="16"/>
                      <w:lang w:eastAsia="zh-CN"/>
                    </w:rPr>
                    <w:t>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193.40</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77.47</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both"/>
                    <w:rPr>
                      <w:rFonts w:eastAsia="华文细黑"/>
                      <w:color w:val="000000"/>
                      <w:kern w:val="0"/>
                      <w:sz w:val="20"/>
                    </w:rPr>
                  </w:pPr>
                  <w:r>
                    <w:rPr>
                      <w:rFonts w:hint="eastAsia" w:ascii="宋体" w:hAnsi="宋体" w:eastAsia="宋体" w:cs="宋体"/>
                      <w:color w:val="000000"/>
                      <w:kern w:val="0"/>
                      <w:sz w:val="16"/>
                      <w:szCs w:val="16"/>
                      <w:lang w:eastAsia="zh-CN"/>
                    </w:rPr>
                    <w:t>统计信息事务</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193.40</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115.93</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77.47</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行政运行</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10"/>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57"/>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20.37</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49"/>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20.37</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宋体"/>
                      <w:color w:val="000000"/>
                      <w:kern w:val="0"/>
                      <w:sz w:val="20"/>
                    </w:rPr>
                  </w:pPr>
                  <w:r>
                    <w:rPr>
                      <w:rFonts w:hint="eastAsia" w:ascii="宋体" w:hAnsi="宋体" w:eastAsia="宋体" w:cs="宋体"/>
                      <w:color w:val="000000"/>
                      <w:kern w:val="0"/>
                      <w:sz w:val="16"/>
                      <w:szCs w:val="16"/>
                      <w:lang w:eastAsia="zh-CN"/>
                    </w:rPr>
                    <w:t>专项普查活动</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34.09</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24"/>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34.09</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统计抽样调查</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2"/>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23.01</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7"/>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23.01</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16"/>
                      <w:szCs w:val="16"/>
                    </w:rPr>
                    <w:t>二、</w:t>
                  </w:r>
                  <w:r>
                    <w:rPr>
                      <w:rFonts w:hint="eastAsia" w:ascii="宋体" w:hAnsi="宋体" w:eastAsia="宋体" w:cs="宋体"/>
                      <w:color w:val="000000"/>
                      <w:kern w:val="0"/>
                      <w:sz w:val="16"/>
                      <w:szCs w:val="16"/>
                      <w:lang w:eastAsia="zh-CN"/>
                    </w:rPr>
                    <w:t>社会保障和就业支出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22.69</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22.69</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eastAsia="宋体"/>
                      <w:color w:val="000000"/>
                      <w:kern w:val="0"/>
                      <w:sz w:val="20"/>
                    </w:rPr>
                  </w:pPr>
                  <w:r>
                    <w:rPr>
                      <w:rFonts w:hint="eastAsia" w:ascii="宋体" w:hAnsi="宋体" w:eastAsia="宋体" w:cs="宋体"/>
                      <w:color w:val="000000"/>
                      <w:kern w:val="0"/>
                      <w:sz w:val="16"/>
                      <w:szCs w:val="16"/>
                      <w:lang w:eastAsia="zh-CN"/>
                    </w:rPr>
                    <w:t>行政事业单位养老支出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22.69</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22.69</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hint="default" w:ascii="Times New Roman" w:hAnsi="Times New Roman" w:eastAsia="宋体" w:cs="Times New Roman"/>
                      <w:color w:val="000000"/>
                      <w:kern w:val="0"/>
                      <w:sz w:val="16"/>
                      <w:szCs w:val="16"/>
                      <w:lang w:val="en-US" w:eastAsia="zh-CN" w:bidi="ar-SA"/>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行政单位离退休</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8.56</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7"/>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8.56</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7"/>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机关事业单位基本养老保险缴费支出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70"/>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14.13</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2"/>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14.13</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2"/>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三、卫生健康支出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45"/>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4.36</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7"/>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7"/>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行政事业单位医疗</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4.36</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行政单位医疗</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4.36</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74"/>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74"/>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1"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四、住房保障支出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12.44</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eastAsia="宋体"/>
                      <w:color w:val="000000"/>
                      <w:kern w:val="0"/>
                      <w:sz w:val="16"/>
                      <w:szCs w:val="16"/>
                      <w:lang w:val="en-US" w:eastAsia="zh-CN"/>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住房改革支出</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ascii="Times New Roman" w:hAnsi="Times New Roman" w:eastAsia="宋体" w:cs="Times New Roman"/>
                      <w:color w:val="000000"/>
                      <w:kern w:val="0"/>
                      <w:sz w:val="16"/>
                      <w:szCs w:val="16"/>
                      <w:lang w:val="en-US" w:eastAsia="zh-CN" w:bidi="ar-SA"/>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住房公积金</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hint="default" w:ascii="Times New Roman" w:hAnsi="Times New Roman" w:eastAsia="宋体" w:cs="Times New Roman"/>
                      <w:color w:val="000000"/>
                      <w:kern w:val="0"/>
                      <w:sz w:val="16"/>
                      <w:szCs w:val="16"/>
                      <w:lang w:val="en-US" w:eastAsia="zh-CN" w:bidi="ar-SA"/>
                    </w:rPr>
                  </w:pP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522" w:hRule="atLeast"/>
              </w:trPr>
              <w:tc>
                <w:tcPr>
                  <w:tcW w:w="209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合计</w:t>
                  </w:r>
                </w:p>
              </w:tc>
              <w:tc>
                <w:tcPr>
                  <w:tcW w:w="12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232.89</w:t>
                  </w:r>
                </w:p>
              </w:tc>
              <w:tc>
                <w:tcPr>
                  <w:tcW w:w="12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155.42</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77.47</w:t>
                  </w:r>
                </w:p>
              </w:tc>
              <w:tc>
                <w:tcPr>
                  <w:tcW w:w="10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742"/>
              <w:gridCol w:w="850"/>
              <w:gridCol w:w="1102"/>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7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5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0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eastAsia="宋体"/>
                      <w:color w:val="000000"/>
                      <w:kern w:val="0"/>
                      <w:sz w:val="16"/>
                      <w:szCs w:val="16"/>
                    </w:rPr>
                  </w:pPr>
                  <w:r>
                    <w:rPr>
                      <w:rFonts w:hint="eastAsia" w:eastAsia="宋体"/>
                      <w:color w:val="000000"/>
                      <w:kern w:val="0"/>
                      <w:sz w:val="16"/>
                      <w:szCs w:val="16"/>
                    </w:rPr>
                    <w:t>一、本年收入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232.90</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8.51</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16"/>
                      <w:szCs w:val="16"/>
                      <w:lang w:eastAsia="zh-CN"/>
                    </w:rPr>
                  </w:pPr>
                  <w:r>
                    <w:rPr>
                      <w:rFonts w:hint="eastAsia" w:eastAsia="宋体"/>
                      <w:color w:val="000000"/>
                      <w:kern w:val="0"/>
                      <w:sz w:val="16"/>
                      <w:szCs w:val="16"/>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232.90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8.51</w:t>
                  </w: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eastAsia="宋体"/>
                      <w:color w:val="000000"/>
                      <w:kern w:val="0"/>
                      <w:sz w:val="16"/>
                      <w:szCs w:val="16"/>
                    </w:rPr>
                  </w:pPr>
                  <w:r>
                    <w:rPr>
                      <w:rFonts w:hint="eastAsia" w:eastAsia="宋体"/>
                      <w:color w:val="000000"/>
                      <w:kern w:val="0"/>
                      <w:sz w:val="16"/>
                      <w:szCs w:val="16"/>
                    </w:rPr>
                    <w:t>一般公共预算拨款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232.90</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8.51</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16"/>
                      <w:szCs w:val="16"/>
                      <w:lang w:eastAsia="zh-CN"/>
                    </w:rPr>
                  </w:pPr>
                  <w:r>
                    <w:rPr>
                      <w:rFonts w:hint="eastAsia" w:eastAsia="宋体"/>
                      <w:color w:val="000000"/>
                      <w:kern w:val="0"/>
                      <w:sz w:val="16"/>
                      <w:szCs w:val="16"/>
                      <w:lang w:eastAsia="zh-CN"/>
                    </w:rPr>
                    <w:t>（一）</w:t>
                  </w:r>
                  <w:r>
                    <w:rPr>
                      <w:rFonts w:eastAsia="宋体"/>
                      <w:color w:val="000000"/>
                      <w:kern w:val="0"/>
                      <w:sz w:val="16"/>
                      <w:szCs w:val="16"/>
                    </w:rPr>
                    <w:t>一般公共服务</w:t>
                  </w:r>
                  <w:r>
                    <w:rPr>
                      <w:rFonts w:hint="eastAsia" w:eastAsia="宋体"/>
                      <w:color w:val="000000"/>
                      <w:kern w:val="0"/>
                      <w:sz w:val="16"/>
                      <w:szCs w:val="16"/>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193.41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185.81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6"/>
                      <w:szCs w:val="16"/>
                      <w:lang w:val="en-US" w:eastAsia="zh-CN"/>
                    </w:rPr>
                  </w:pPr>
                  <w:r>
                    <w:rPr>
                      <w:rFonts w:hint="eastAsia" w:eastAsia="宋体"/>
                      <w:kern w:val="0"/>
                      <w:sz w:val="16"/>
                      <w:szCs w:val="16"/>
                      <w:lang w:val="en-US" w:eastAsia="zh-CN"/>
                    </w:rPr>
                    <w:t>7.60</w:t>
                  </w: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r>
                    <w:rPr>
                      <w:rFonts w:hint="eastAsia" w:eastAsia="宋体"/>
                      <w:color w:val="000000"/>
                      <w:kern w:val="0"/>
                      <w:sz w:val="16"/>
                      <w:szCs w:val="16"/>
                    </w:rPr>
                    <w:t>政府性基金预算拨款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16"/>
                      <w:szCs w:val="16"/>
                    </w:rPr>
                  </w:pPr>
                  <w:r>
                    <w:rPr>
                      <w:rFonts w:hint="eastAsia" w:eastAsia="宋体"/>
                      <w:color w:val="000000"/>
                      <w:sz w:val="16"/>
                      <w:szCs w:val="16"/>
                      <w:lang w:eastAsia="zh-CN"/>
                    </w:rPr>
                    <w:t>（</w:t>
                  </w:r>
                  <w:r>
                    <w:rPr>
                      <w:rFonts w:eastAsia="宋体"/>
                      <w:color w:val="000000"/>
                      <w:sz w:val="16"/>
                      <w:szCs w:val="16"/>
                    </w:rPr>
                    <w:t>二</w:t>
                  </w:r>
                  <w:r>
                    <w:rPr>
                      <w:rFonts w:hint="eastAsia" w:eastAsia="宋体"/>
                      <w:color w:val="000000"/>
                      <w:sz w:val="16"/>
                      <w:szCs w:val="16"/>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kern w:val="0"/>
                      <w:sz w:val="16"/>
                      <w:szCs w:val="16"/>
                    </w:rPr>
                  </w:pPr>
                  <w:r>
                    <w:rPr>
                      <w:rFonts w:hint="eastAsia" w:eastAsia="宋体"/>
                      <w:color w:val="000000"/>
                      <w:kern w:val="0"/>
                      <w:sz w:val="16"/>
                      <w:szCs w:val="16"/>
                      <w:lang w:val="en-US" w:eastAsia="zh-CN"/>
                    </w:rPr>
                    <w:t>22.69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r>
                    <w:rPr>
                      <w:rFonts w:hint="eastAsia" w:eastAsia="宋体"/>
                      <w:kern w:val="0"/>
                      <w:sz w:val="16"/>
                      <w:szCs w:val="16"/>
                      <w:lang w:val="en-US" w:eastAsia="zh-CN"/>
                    </w:rPr>
                    <w:t>21.78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r>
                    <w:rPr>
                      <w:rFonts w:hint="eastAsia" w:eastAsia="宋体"/>
                      <w:kern w:val="0"/>
                      <w:sz w:val="16"/>
                      <w:szCs w:val="16"/>
                      <w:lang w:val="en-US" w:eastAsia="zh-CN"/>
                    </w:rPr>
                    <w:t>0.91</w:t>
                  </w: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r>
                    <w:rPr>
                      <w:rFonts w:hint="eastAsia" w:eastAsia="宋体"/>
                      <w:color w:val="000000"/>
                      <w:kern w:val="0"/>
                      <w:sz w:val="16"/>
                      <w:szCs w:val="16"/>
                    </w:rPr>
                    <w:t>国有资本经营预算拨款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16"/>
                      <w:szCs w:val="16"/>
                    </w:rPr>
                  </w:pPr>
                  <w:r>
                    <w:rPr>
                      <w:rFonts w:hint="eastAsia" w:eastAsia="宋体"/>
                      <w:color w:val="000000"/>
                      <w:sz w:val="16"/>
                      <w:szCs w:val="16"/>
                      <w:lang w:eastAsia="zh-CN"/>
                    </w:rPr>
                    <w:t>（</w:t>
                  </w:r>
                  <w:r>
                    <w:rPr>
                      <w:rFonts w:eastAsia="宋体"/>
                      <w:color w:val="000000"/>
                      <w:sz w:val="16"/>
                      <w:szCs w:val="16"/>
                    </w:rPr>
                    <w:t>三</w:t>
                  </w:r>
                  <w:r>
                    <w:rPr>
                      <w:rFonts w:hint="eastAsia" w:eastAsia="宋体"/>
                      <w:color w:val="000000"/>
                      <w:sz w:val="16"/>
                      <w:szCs w:val="16"/>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kern w:val="0"/>
                      <w:sz w:val="16"/>
                      <w:szCs w:val="16"/>
                    </w:rPr>
                  </w:pPr>
                  <w:r>
                    <w:rPr>
                      <w:rFonts w:hint="eastAsia" w:eastAsia="宋体"/>
                      <w:color w:val="000000"/>
                      <w:kern w:val="0"/>
                      <w:sz w:val="16"/>
                      <w:szCs w:val="16"/>
                      <w:lang w:val="en-US" w:eastAsia="zh-CN"/>
                    </w:rPr>
                    <w:t>4.36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r>
                    <w:rPr>
                      <w:rFonts w:hint="eastAsia" w:eastAsia="宋体"/>
                      <w:kern w:val="0"/>
                      <w:sz w:val="16"/>
                      <w:szCs w:val="16"/>
                      <w:lang w:val="en-US" w:eastAsia="zh-CN"/>
                    </w:rPr>
                    <w:t>4.36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16"/>
                      <w:szCs w:val="16"/>
                    </w:rPr>
                  </w:pPr>
                  <w:r>
                    <w:rPr>
                      <w:rFonts w:hint="eastAsia" w:eastAsia="宋体"/>
                      <w:color w:val="000000"/>
                      <w:sz w:val="16"/>
                      <w:szCs w:val="16"/>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kern w:val="0"/>
                      <w:sz w:val="16"/>
                      <w:szCs w:val="16"/>
                    </w:rPr>
                  </w:pPr>
                  <w:r>
                    <w:rPr>
                      <w:rFonts w:hint="eastAsia" w:eastAsia="宋体"/>
                      <w:color w:val="000000"/>
                      <w:kern w:val="0"/>
                      <w:sz w:val="16"/>
                      <w:szCs w:val="16"/>
                      <w:lang w:val="en-US" w:eastAsia="zh-CN"/>
                    </w:rPr>
                    <w:t>12.44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r>
                    <w:rPr>
                      <w:rFonts w:hint="eastAsia" w:eastAsia="宋体"/>
                      <w:kern w:val="0"/>
                      <w:sz w:val="16"/>
                      <w:szCs w:val="16"/>
                      <w:lang w:val="en-US" w:eastAsia="zh-CN"/>
                    </w:rPr>
                    <w:t>12.44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5"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eastAsia="宋体"/>
                      <w:color w:val="000000"/>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16"/>
                      <w:szCs w:val="16"/>
                    </w:rPr>
                  </w:pPr>
                  <w:r>
                    <w:rPr>
                      <w:rFonts w:eastAsia="宋体"/>
                      <w:kern w:val="0"/>
                      <w:sz w:val="16"/>
                      <w:szCs w:val="16"/>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16"/>
                      <w:szCs w:val="16"/>
                    </w:rPr>
                  </w:pPr>
                </w:p>
              </w:tc>
            </w:tr>
            <w:tr>
              <w:tblPrEx>
                <w:tblCellMar>
                  <w:top w:w="0" w:type="dxa"/>
                  <w:left w:w="108" w:type="dxa"/>
                  <w:bottom w:w="0" w:type="dxa"/>
                  <w:right w:w="108" w:type="dxa"/>
                </w:tblCellMar>
              </w:tblPrEx>
              <w:trPr>
                <w:trHeight w:val="491"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16"/>
                      <w:szCs w:val="16"/>
                    </w:rPr>
                  </w:pPr>
                  <w:r>
                    <w:rPr>
                      <w:rFonts w:hint="eastAsia" w:eastAsia="宋体"/>
                      <w:kern w:val="0"/>
                      <w:sz w:val="16"/>
                      <w:szCs w:val="16"/>
                      <w:lang w:eastAsia="zh-CN"/>
                    </w:rPr>
                    <w:t>二、</w:t>
                  </w:r>
                  <w:r>
                    <w:rPr>
                      <w:rFonts w:eastAsia="宋体"/>
                      <w:kern w:val="0"/>
                      <w:sz w:val="16"/>
                      <w:szCs w:val="16"/>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eastAsia="宋体"/>
                      <w:sz w:val="16"/>
                      <w:szCs w:val="16"/>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rPr>
                      <w:rFonts w:eastAsia="宋体"/>
                      <w:sz w:val="16"/>
                      <w:szCs w:val="16"/>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rPr>
                      <w:rFonts w:eastAsia="宋体"/>
                      <w:sz w:val="16"/>
                      <w:szCs w:val="16"/>
                    </w:rPr>
                  </w:pPr>
                </w:p>
              </w:tc>
            </w:tr>
            <w:tr>
              <w:tblPrEx>
                <w:tblCellMar>
                  <w:top w:w="0" w:type="dxa"/>
                  <w:left w:w="108" w:type="dxa"/>
                  <w:bottom w:w="0" w:type="dxa"/>
                  <w:right w:w="108" w:type="dxa"/>
                </w:tblCellMar>
              </w:tblPrEx>
              <w:trPr>
                <w:trHeight w:val="500" w:hRule="atLeast"/>
              </w:trPr>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16"/>
                      <w:szCs w:val="16"/>
                    </w:rPr>
                  </w:pPr>
                  <w:r>
                    <w:rPr>
                      <w:rFonts w:eastAsia="黑体"/>
                      <w:b/>
                      <w:bCs/>
                      <w:kern w:val="0"/>
                      <w:sz w:val="16"/>
                      <w:szCs w:val="16"/>
                    </w:rPr>
                    <w:t>收入总计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16"/>
                      <w:szCs w:val="16"/>
                    </w:rPr>
                  </w:pPr>
                  <w:r>
                    <w:rPr>
                      <w:rFonts w:hint="eastAsia" w:eastAsia="黑体"/>
                      <w:kern w:val="0"/>
                      <w:sz w:val="16"/>
                      <w:szCs w:val="16"/>
                      <w:lang w:val="en-US" w:eastAsia="zh-CN"/>
                    </w:rPr>
                    <w:t>232.90</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16"/>
                      <w:szCs w:val="16"/>
                      <w:lang w:val="en-US" w:eastAsia="zh-CN"/>
                    </w:rPr>
                  </w:pPr>
                  <w:r>
                    <w:rPr>
                      <w:rFonts w:hint="eastAsia" w:eastAsia="黑体"/>
                      <w:kern w:val="0"/>
                      <w:sz w:val="16"/>
                      <w:szCs w:val="16"/>
                      <w:lang w:val="en-US" w:eastAsia="zh-CN"/>
                    </w:rPr>
                    <w:t>224.39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16"/>
                      <w:szCs w:val="16"/>
                      <w:lang w:val="en-US" w:eastAsia="zh-CN"/>
                    </w:rPr>
                  </w:pPr>
                  <w:r>
                    <w:rPr>
                      <w:rFonts w:hint="eastAsia" w:eastAsia="黑体"/>
                      <w:kern w:val="0"/>
                      <w:sz w:val="16"/>
                      <w:szCs w:val="16"/>
                      <w:lang w:val="en-US" w:eastAsia="zh-CN"/>
                    </w:rPr>
                    <w:t>8.51</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16"/>
                      <w:szCs w:val="16"/>
                    </w:rPr>
                  </w:pPr>
                  <w:r>
                    <w:rPr>
                      <w:rFonts w:eastAsia="黑体"/>
                      <w:b/>
                      <w:bCs/>
                      <w:kern w:val="0"/>
                      <w:sz w:val="16"/>
                      <w:szCs w:val="16"/>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val="en-US" w:eastAsia="zh-CN"/>
                    </w:rPr>
                    <w:t>232.90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224.39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8.51</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140" w:type="dxa"/>
        <w:jc w:val="center"/>
        <w:tblLayout w:type="fixed"/>
        <w:tblCellMar>
          <w:top w:w="0" w:type="dxa"/>
          <w:left w:w="108" w:type="dxa"/>
          <w:bottom w:w="0" w:type="dxa"/>
          <w:right w:w="108" w:type="dxa"/>
        </w:tblCellMar>
      </w:tblPr>
      <w:tblGrid>
        <w:gridCol w:w="10140"/>
      </w:tblGrid>
      <w:tr>
        <w:tblPrEx>
          <w:tblCellMar>
            <w:top w:w="0" w:type="dxa"/>
            <w:left w:w="108" w:type="dxa"/>
            <w:bottom w:w="0" w:type="dxa"/>
            <w:right w:w="108" w:type="dxa"/>
          </w:tblCellMar>
        </w:tblPrEx>
        <w:trPr>
          <w:trHeight w:val="90" w:hRule="atLeast"/>
          <w:jc w:val="center"/>
        </w:trPr>
        <w:tc>
          <w:tcPr>
            <w:tcW w:w="10140"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5"/>
              <w:gridCol w:w="1135"/>
              <w:gridCol w:w="1135"/>
              <w:gridCol w:w="1135"/>
              <w:gridCol w:w="1136"/>
              <w:gridCol w:w="1704"/>
            </w:tblGrid>
            <w:tr>
              <w:tblPrEx>
                <w:tblCellMar>
                  <w:top w:w="15" w:type="dxa"/>
                  <w:left w:w="15" w:type="dxa"/>
                  <w:bottom w:w="15" w:type="dxa"/>
                  <w:right w:w="15" w:type="dxa"/>
                </w:tblCellMar>
              </w:tblPrEx>
              <w:trPr>
                <w:trHeight w:val="1058" w:hRule="atLeast"/>
              </w:trPr>
              <w:tc>
                <w:tcPr>
                  <w:tcW w:w="8800"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482" w:hRule="atLeast"/>
              </w:trPr>
              <w:tc>
                <w:tcPr>
                  <w:tcW w:w="2555"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5"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360" w:hRule="atLeast"/>
              </w:trPr>
              <w:tc>
                <w:tcPr>
                  <w:tcW w:w="255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751" w:hRule="atLeast"/>
              </w:trPr>
              <w:tc>
                <w:tcPr>
                  <w:tcW w:w="255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5"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482"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16"/>
                      <w:szCs w:val="16"/>
                    </w:rPr>
                  </w:pPr>
                  <w:r>
                    <w:rPr>
                      <w:rFonts w:eastAsia="宋体"/>
                      <w:color w:val="000000"/>
                      <w:kern w:val="0"/>
                      <w:sz w:val="16"/>
                      <w:szCs w:val="16"/>
                    </w:rPr>
                    <w:t>一、一般公共服务</w:t>
                  </w:r>
                  <w:r>
                    <w:rPr>
                      <w:rFonts w:hint="eastAsia" w:eastAsia="宋体"/>
                      <w:color w:val="000000"/>
                      <w:kern w:val="0"/>
                      <w:sz w:val="16"/>
                      <w:szCs w:val="16"/>
                      <w:lang w:eastAsia="zh-CN"/>
                    </w:rPr>
                    <w:t>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193.40</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90.63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25.30</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77.47</w:t>
                  </w: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both"/>
                    <w:rPr>
                      <w:rFonts w:eastAsia="华文细黑"/>
                      <w:color w:val="000000"/>
                      <w:kern w:val="0"/>
                      <w:sz w:val="16"/>
                      <w:szCs w:val="16"/>
                    </w:rPr>
                  </w:pPr>
                  <w:r>
                    <w:rPr>
                      <w:rFonts w:hint="eastAsia" w:ascii="宋体" w:hAnsi="宋体" w:eastAsia="宋体" w:cs="宋体"/>
                      <w:color w:val="000000"/>
                      <w:kern w:val="0"/>
                      <w:sz w:val="16"/>
                      <w:szCs w:val="16"/>
                      <w:lang w:eastAsia="zh-CN"/>
                    </w:rPr>
                    <w:t>统计信息事务</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193.40</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115.93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90.63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25.30</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77.47</w:t>
                  </w: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行政运行</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1"/>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115.93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21"/>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90.63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25.30</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 xml:space="preserve">  </w:t>
                  </w:r>
                  <w:r>
                    <w:rPr>
                      <w:rFonts w:hint="eastAsia" w:ascii="宋体" w:hAnsi="宋体" w:eastAsia="宋体" w:cs="宋体"/>
                      <w:color w:val="000000"/>
                      <w:kern w:val="0"/>
                      <w:sz w:val="16"/>
                      <w:szCs w:val="16"/>
                      <w:lang w:eastAsia="zh-CN"/>
                    </w:rPr>
                    <w:t>一般行政管理事务</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20.37</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20.37</w:t>
                  </w: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宋体"/>
                      <w:color w:val="000000"/>
                      <w:kern w:val="0"/>
                      <w:sz w:val="16"/>
                      <w:szCs w:val="16"/>
                    </w:rPr>
                  </w:pPr>
                  <w:r>
                    <w:rPr>
                      <w:rFonts w:hint="eastAsia" w:ascii="宋体" w:hAnsi="宋体" w:eastAsia="宋体" w:cs="宋体"/>
                      <w:color w:val="000000"/>
                      <w:kern w:val="0"/>
                      <w:sz w:val="16"/>
                      <w:szCs w:val="16"/>
                      <w:lang w:eastAsia="zh-CN"/>
                    </w:rPr>
                    <w:t>专项普查活动</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34.09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34.09</w:t>
                  </w: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宋体"/>
                      <w:color w:val="000000"/>
                      <w:kern w:val="0"/>
                      <w:sz w:val="16"/>
                      <w:szCs w:val="16"/>
                    </w:rPr>
                  </w:pPr>
                  <w:r>
                    <w:rPr>
                      <w:rFonts w:hint="eastAsia" w:ascii="宋体" w:hAnsi="宋体" w:eastAsia="宋体" w:cs="宋体"/>
                      <w:color w:val="000000"/>
                      <w:kern w:val="0"/>
                      <w:sz w:val="16"/>
                      <w:szCs w:val="16"/>
                      <w:lang w:eastAsia="zh-CN"/>
                    </w:rPr>
                    <w:t>统计抽样调查</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23.01</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23.01</w:t>
                  </w: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r>
                    <w:rPr>
                      <w:rFonts w:hint="eastAsia" w:ascii="宋体" w:hAnsi="宋体" w:eastAsia="宋体" w:cs="宋体"/>
                      <w:color w:val="000000"/>
                      <w:kern w:val="0"/>
                      <w:sz w:val="16"/>
                      <w:szCs w:val="16"/>
                    </w:rPr>
                    <w:t>二、</w:t>
                  </w:r>
                  <w:r>
                    <w:rPr>
                      <w:rFonts w:hint="eastAsia" w:ascii="宋体" w:hAnsi="宋体" w:eastAsia="宋体" w:cs="宋体"/>
                      <w:color w:val="000000"/>
                      <w:kern w:val="0"/>
                      <w:sz w:val="16"/>
                      <w:szCs w:val="16"/>
                      <w:lang w:eastAsia="zh-CN"/>
                    </w:rPr>
                    <w:t>社会保障和就业支出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22.69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eastAsia="宋体"/>
                      <w:color w:val="000000"/>
                      <w:kern w:val="0"/>
                      <w:sz w:val="16"/>
                      <w:szCs w:val="16"/>
                    </w:rPr>
                  </w:pPr>
                  <w:r>
                    <w:rPr>
                      <w:rFonts w:hint="eastAsia" w:eastAsia="宋体"/>
                      <w:color w:val="000000"/>
                      <w:kern w:val="0"/>
                      <w:sz w:val="16"/>
                      <w:szCs w:val="16"/>
                      <w:lang w:val="en-US" w:eastAsia="zh-CN"/>
                    </w:rPr>
                    <w:t>22.69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22.69</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eastAsia="宋体"/>
                      <w:color w:val="000000"/>
                      <w:kern w:val="0"/>
                      <w:sz w:val="16"/>
                      <w:szCs w:val="16"/>
                    </w:rPr>
                  </w:pPr>
                  <w:r>
                    <w:rPr>
                      <w:rFonts w:hint="eastAsia" w:ascii="宋体" w:hAnsi="宋体" w:eastAsia="宋体" w:cs="宋体"/>
                      <w:color w:val="000000"/>
                      <w:kern w:val="0"/>
                      <w:sz w:val="16"/>
                      <w:szCs w:val="16"/>
                      <w:lang w:eastAsia="zh-CN"/>
                    </w:rPr>
                    <w:t>行政事业单位养老支出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22.69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eastAsia="宋体"/>
                      <w:color w:val="000000"/>
                      <w:kern w:val="0"/>
                      <w:sz w:val="16"/>
                      <w:szCs w:val="16"/>
                    </w:rPr>
                  </w:pPr>
                  <w:r>
                    <w:rPr>
                      <w:rFonts w:hint="eastAsia" w:eastAsia="宋体"/>
                      <w:color w:val="000000"/>
                      <w:kern w:val="0"/>
                      <w:sz w:val="16"/>
                      <w:szCs w:val="16"/>
                      <w:lang w:val="en-US" w:eastAsia="zh-CN"/>
                    </w:rPr>
                    <w:t>22.69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4"/>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22.69</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华文细黑"/>
                      <w:color w:val="000000"/>
                      <w:kern w:val="0"/>
                      <w:sz w:val="16"/>
                      <w:szCs w:val="16"/>
                    </w:rPr>
                  </w:pPr>
                  <w:r>
                    <w:rPr>
                      <w:rFonts w:hint="eastAsia" w:ascii="宋体" w:hAnsi="宋体" w:eastAsia="宋体" w:cs="宋体"/>
                      <w:color w:val="000000"/>
                      <w:kern w:val="0"/>
                      <w:sz w:val="16"/>
                      <w:szCs w:val="16"/>
                      <w:lang w:eastAsia="zh-CN"/>
                    </w:rPr>
                    <w:t>行政单位离退休</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8.56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7"/>
                    </w:tabs>
                    <w:jc w:val="center"/>
                    <w:rPr>
                      <w:rFonts w:eastAsia="宋体"/>
                      <w:color w:val="000000"/>
                      <w:kern w:val="0"/>
                      <w:sz w:val="16"/>
                      <w:szCs w:val="16"/>
                    </w:rPr>
                  </w:pPr>
                  <w:r>
                    <w:rPr>
                      <w:rFonts w:hint="eastAsia" w:eastAsia="宋体"/>
                      <w:color w:val="000000"/>
                      <w:kern w:val="0"/>
                      <w:sz w:val="16"/>
                      <w:szCs w:val="16"/>
                      <w:lang w:val="en-US" w:eastAsia="zh-CN"/>
                    </w:rPr>
                    <w:t>8.56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7"/>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8.56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510"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华文细黑"/>
                      <w:color w:val="000000"/>
                      <w:kern w:val="0"/>
                      <w:sz w:val="16"/>
                      <w:szCs w:val="16"/>
                    </w:rPr>
                  </w:pPr>
                  <w:r>
                    <w:rPr>
                      <w:rFonts w:hint="eastAsia" w:ascii="宋体" w:hAnsi="宋体" w:eastAsia="宋体" w:cs="宋体"/>
                      <w:color w:val="000000"/>
                      <w:kern w:val="0"/>
                      <w:sz w:val="16"/>
                      <w:szCs w:val="16"/>
                      <w:lang w:eastAsia="zh-CN"/>
                    </w:rPr>
                    <w:t>机关事业单位基本养老保险缴费支出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70"/>
                    </w:tabs>
                    <w:jc w:val="center"/>
                    <w:rPr>
                      <w:rFonts w:eastAsia="宋体"/>
                      <w:color w:val="000000"/>
                      <w:kern w:val="0"/>
                      <w:sz w:val="16"/>
                      <w:szCs w:val="16"/>
                    </w:rPr>
                  </w:pPr>
                  <w:r>
                    <w:rPr>
                      <w:rFonts w:hint="eastAsia" w:eastAsia="宋体"/>
                      <w:color w:val="000000"/>
                      <w:kern w:val="0"/>
                      <w:sz w:val="16"/>
                      <w:szCs w:val="16"/>
                      <w:lang w:val="en-US" w:eastAsia="zh-CN"/>
                    </w:rPr>
                    <w:t>14.13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2"/>
                    </w:tabs>
                    <w:jc w:val="center"/>
                    <w:rPr>
                      <w:rFonts w:eastAsia="宋体"/>
                      <w:color w:val="000000"/>
                      <w:kern w:val="0"/>
                      <w:sz w:val="16"/>
                      <w:szCs w:val="16"/>
                    </w:rPr>
                  </w:pPr>
                  <w:r>
                    <w:rPr>
                      <w:rFonts w:hint="eastAsia" w:eastAsia="宋体"/>
                      <w:color w:val="000000"/>
                      <w:kern w:val="0"/>
                      <w:sz w:val="16"/>
                      <w:szCs w:val="16"/>
                      <w:lang w:val="en-US" w:eastAsia="zh-CN"/>
                    </w:rPr>
                    <w:t>14.13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2"/>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14.13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16"/>
                      <w:szCs w:val="16"/>
                    </w:rPr>
                  </w:pPr>
                  <w:r>
                    <w:rPr>
                      <w:rFonts w:hint="eastAsia" w:ascii="宋体" w:hAnsi="宋体" w:eastAsia="宋体" w:cs="宋体"/>
                      <w:color w:val="000000"/>
                      <w:kern w:val="0"/>
                      <w:sz w:val="16"/>
                      <w:szCs w:val="16"/>
                      <w:lang w:eastAsia="zh-CN"/>
                    </w:rPr>
                    <w:t>三、卫生健康支出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45"/>
                    </w:tabs>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7"/>
                    </w:tabs>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7"/>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eastAsia="华文细黑"/>
                      <w:color w:val="000000"/>
                      <w:kern w:val="0"/>
                      <w:sz w:val="16"/>
                      <w:szCs w:val="16"/>
                    </w:rPr>
                  </w:pPr>
                  <w:r>
                    <w:rPr>
                      <w:rFonts w:hint="eastAsia" w:ascii="宋体" w:hAnsi="宋体" w:eastAsia="宋体" w:cs="宋体"/>
                      <w:color w:val="000000"/>
                      <w:kern w:val="0"/>
                      <w:sz w:val="16"/>
                      <w:szCs w:val="16"/>
                      <w:lang w:eastAsia="zh-CN"/>
                    </w:rPr>
                    <w:t>行政事业单位医疗</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华文细黑"/>
                      <w:color w:val="000000"/>
                      <w:kern w:val="0"/>
                      <w:sz w:val="16"/>
                      <w:szCs w:val="16"/>
                    </w:rPr>
                  </w:pPr>
                  <w:r>
                    <w:rPr>
                      <w:rFonts w:hint="eastAsia" w:ascii="宋体" w:hAnsi="宋体" w:eastAsia="宋体" w:cs="宋体"/>
                      <w:color w:val="000000"/>
                      <w:kern w:val="0"/>
                      <w:sz w:val="16"/>
                      <w:szCs w:val="16"/>
                      <w:lang w:eastAsia="zh-CN"/>
                    </w:rPr>
                    <w:t>行政单位医疗</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74"/>
                    </w:tabs>
                    <w:jc w:val="center"/>
                    <w:rPr>
                      <w:rFonts w:eastAsia="宋体"/>
                      <w:color w:val="000000"/>
                      <w:kern w:val="0"/>
                      <w:sz w:val="16"/>
                      <w:szCs w:val="16"/>
                    </w:rPr>
                  </w:pPr>
                  <w:r>
                    <w:rPr>
                      <w:rFonts w:hint="eastAsia" w:eastAsia="宋体"/>
                      <w:color w:val="000000"/>
                      <w:kern w:val="0"/>
                      <w:sz w:val="16"/>
                      <w:szCs w:val="16"/>
                      <w:lang w:val="en-US" w:eastAsia="zh-CN"/>
                    </w:rPr>
                    <w:t>4.36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74"/>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4.36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16"/>
                      <w:szCs w:val="16"/>
                    </w:rPr>
                  </w:pPr>
                  <w:r>
                    <w:rPr>
                      <w:rFonts w:hint="eastAsia" w:ascii="宋体" w:hAnsi="宋体" w:eastAsia="宋体" w:cs="宋体"/>
                      <w:color w:val="000000"/>
                      <w:kern w:val="0"/>
                      <w:sz w:val="16"/>
                      <w:szCs w:val="16"/>
                      <w:lang w:eastAsia="zh-CN"/>
                    </w:rPr>
                    <w:t>四、住房保障支出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80" w:firstLineChars="300"/>
                    <w:jc w:val="left"/>
                    <w:rPr>
                      <w:rFonts w:eastAsia="华文细黑"/>
                      <w:color w:val="000000"/>
                      <w:kern w:val="0"/>
                      <w:sz w:val="16"/>
                      <w:szCs w:val="16"/>
                    </w:rPr>
                  </w:pPr>
                  <w:r>
                    <w:rPr>
                      <w:rFonts w:hint="eastAsia" w:ascii="宋体" w:hAnsi="宋体" w:eastAsia="宋体" w:cs="宋体"/>
                      <w:color w:val="000000"/>
                      <w:kern w:val="0"/>
                      <w:sz w:val="16"/>
                      <w:szCs w:val="16"/>
                      <w:lang w:eastAsia="zh-CN"/>
                    </w:rPr>
                    <w:t>住房改革支出</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15"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40" w:firstLineChars="400"/>
                    <w:jc w:val="left"/>
                    <w:rPr>
                      <w:rFonts w:eastAsia="华文细黑"/>
                      <w:color w:val="000000"/>
                      <w:kern w:val="0"/>
                      <w:sz w:val="16"/>
                      <w:szCs w:val="16"/>
                    </w:rPr>
                  </w:pPr>
                  <w:r>
                    <w:rPr>
                      <w:rFonts w:hint="eastAsia" w:ascii="宋体" w:hAnsi="宋体" w:eastAsia="宋体" w:cs="宋体"/>
                      <w:color w:val="000000"/>
                      <w:kern w:val="0"/>
                      <w:sz w:val="16"/>
                      <w:szCs w:val="16"/>
                      <w:lang w:eastAsia="zh-CN"/>
                    </w:rPr>
                    <w:t>住房公积金</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eastAsia="宋体"/>
                      <w:color w:val="000000"/>
                      <w:kern w:val="0"/>
                      <w:sz w:val="16"/>
                      <w:szCs w:val="16"/>
                    </w:rPr>
                  </w:pPr>
                  <w:r>
                    <w:rPr>
                      <w:rFonts w:hint="eastAsia" w:eastAsia="宋体"/>
                      <w:color w:val="000000"/>
                      <w:kern w:val="0"/>
                      <w:sz w:val="16"/>
                      <w:szCs w:val="16"/>
                      <w:lang w:val="en-US" w:eastAsia="zh-CN"/>
                    </w:rPr>
                    <w:t>12.44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7"/>
                    </w:tabs>
                    <w:jc w:val="center"/>
                    <w:rPr>
                      <w:rFonts w:ascii="Times New Roman" w:hAnsi="Times New Roman" w:eastAsia="宋体" w:cs="Times New Roman"/>
                      <w:color w:val="000000"/>
                      <w:kern w:val="0"/>
                      <w:sz w:val="16"/>
                      <w:szCs w:val="16"/>
                      <w:lang w:val="en-US" w:eastAsia="zh-CN" w:bidi="ar-SA"/>
                    </w:rPr>
                  </w:pPr>
                  <w:r>
                    <w:rPr>
                      <w:rFonts w:hint="eastAsia" w:eastAsia="宋体"/>
                      <w:color w:val="000000"/>
                      <w:kern w:val="0"/>
                      <w:sz w:val="16"/>
                      <w:szCs w:val="16"/>
                      <w:lang w:val="en-US" w:eastAsia="zh-CN"/>
                    </w:rPr>
                    <w:t>12.44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426" w:hRule="atLeast"/>
              </w:trPr>
              <w:tc>
                <w:tcPr>
                  <w:tcW w:w="255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华文细黑"/>
                      <w:color w:val="000000"/>
                      <w:kern w:val="0"/>
                      <w:sz w:val="16"/>
                      <w:szCs w:val="16"/>
                      <w:lang w:eastAsia="zh-CN"/>
                    </w:rPr>
                  </w:pPr>
                  <w:r>
                    <w:rPr>
                      <w:rFonts w:hint="eastAsia" w:eastAsia="华文细黑"/>
                      <w:color w:val="000000"/>
                      <w:kern w:val="0"/>
                      <w:sz w:val="16"/>
                      <w:szCs w:val="16"/>
                      <w:lang w:eastAsia="zh-CN"/>
                    </w:rPr>
                    <w:t>合计</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232.89</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1"/>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155.42</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130.12</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6"/>
                    </w:tabs>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25.30</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16"/>
                      <w:szCs w:val="16"/>
                      <w:lang w:val="en-US" w:eastAsia="zh-CN"/>
                    </w:rPr>
                  </w:pPr>
                  <w:r>
                    <w:rPr>
                      <w:rFonts w:hint="eastAsia" w:eastAsia="宋体"/>
                      <w:color w:val="000000"/>
                      <w:kern w:val="0"/>
                      <w:sz w:val="16"/>
                      <w:szCs w:val="16"/>
                      <w:lang w:val="en-US" w:eastAsia="zh-CN"/>
                    </w:rPr>
                    <w:t>77.47</w:t>
                  </w: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trHeight w:val="90" w:hRule="atLeast"/>
          <w:jc w:val="center"/>
        </w:trPr>
        <w:tc>
          <w:tcPr>
            <w:tcW w:w="10140" w:type="dxa"/>
            <w:tcBorders>
              <w:top w:val="nil"/>
              <w:left w:val="nil"/>
              <w:bottom w:val="nil"/>
              <w:right w:val="nil"/>
            </w:tcBorders>
            <w:noWrap w:val="0"/>
            <w:vAlign w:val="bottom"/>
          </w:tcPr>
          <w:p>
            <w:pPr>
              <w:widowControl/>
              <w:jc w:val="center"/>
              <w:rPr>
                <w:rFonts w:eastAsia="方正小标宋简体"/>
                <w:kern w:val="0"/>
                <w:sz w:val="44"/>
                <w:szCs w:val="44"/>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83"/>
        <w:gridCol w:w="2224"/>
        <w:gridCol w:w="1707"/>
        <w:gridCol w:w="1846"/>
      </w:tblGrid>
      <w:tr>
        <w:tblPrEx>
          <w:tblCellMar>
            <w:top w:w="0" w:type="dxa"/>
            <w:left w:w="108" w:type="dxa"/>
            <w:bottom w:w="0" w:type="dxa"/>
            <w:right w:w="108" w:type="dxa"/>
          </w:tblCellMar>
        </w:tblPrEx>
        <w:trPr>
          <w:trHeight w:val="1155" w:hRule="atLeast"/>
          <w:jc w:val="center"/>
        </w:trPr>
        <w:tc>
          <w:tcPr>
            <w:tcW w:w="8960"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68" w:hRule="atLeast"/>
          <w:jc w:val="center"/>
        </w:trPr>
        <w:tc>
          <w:tcPr>
            <w:tcW w:w="318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4"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53"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79" w:hRule="atLeast"/>
          <w:jc w:val="center"/>
        </w:trPr>
        <w:tc>
          <w:tcPr>
            <w:tcW w:w="3183"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4"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7"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一、工资福利支出</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120.68</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16"/>
                <w:szCs w:val="16"/>
                <w:lang w:val="en-US" w:eastAsia="zh-CN"/>
              </w:rPr>
            </w:pPr>
            <w:r>
              <w:rPr>
                <w:rFonts w:hint="eastAsia"/>
                <w:sz w:val="16"/>
                <w:szCs w:val="16"/>
                <w:lang w:val="en-US" w:eastAsia="zh-CN"/>
              </w:rPr>
              <w:t>120.68</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基本工资</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38.62</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38.62</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津贴补贴</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26.72</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26.72</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奖金</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20.91</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20.91</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机关事业单位基本养老保险缴费</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14.13</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14.13</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职工基本医疗保险缴费</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4.23</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4.23</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其他社会保障缴费</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2.23</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2.23</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住房公积金</w:t>
            </w:r>
          </w:p>
        </w:tc>
        <w:tc>
          <w:tcPr>
            <w:tcW w:w="2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12.44</w:t>
            </w:r>
          </w:p>
        </w:tc>
        <w:tc>
          <w:tcPr>
            <w:tcW w:w="17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12.44</w:t>
            </w:r>
          </w:p>
        </w:tc>
        <w:tc>
          <w:tcPr>
            <w:tcW w:w="1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医疗费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1.36</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1.36</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其他工资福利支出</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0.04</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0.04</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二、商品和服务支出</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23.34</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23.34</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办公费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1.51</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1.51</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印刷费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1.21</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1.21</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水费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0.44</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0.44</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邮电费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1.49</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1.49</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hint="eastAsia" w:ascii="Times New Roman" w:hAnsi="Times New Roman" w:eastAsia="宋体" w:cs="Times New Roman"/>
                <w:color w:val="000000"/>
                <w:kern w:val="0"/>
                <w:sz w:val="16"/>
                <w:szCs w:val="16"/>
                <w:lang w:val="en-US" w:eastAsia="zh-CN" w:bidi="ar-SA"/>
              </w:rPr>
            </w:pPr>
            <w:r>
              <w:rPr>
                <w:rFonts w:hint="eastAsia" w:ascii="宋体" w:hAnsi="宋体" w:eastAsia="宋体" w:cs="宋体"/>
                <w:color w:val="000000"/>
                <w:sz w:val="16"/>
                <w:szCs w:val="16"/>
                <w:lang w:eastAsia="zh-CN"/>
              </w:rPr>
              <w:t>取暖费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cs="Times New Roman"/>
                <w:kern w:val="0"/>
                <w:sz w:val="16"/>
                <w:szCs w:val="16"/>
                <w:lang w:val="en-US" w:eastAsia="zh-CN" w:bidi="ar-SA"/>
              </w:rPr>
              <w:t>0.15</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Times New Roman"/>
                <w:kern w:val="2"/>
                <w:sz w:val="16"/>
                <w:szCs w:val="16"/>
                <w:lang w:val="en-US" w:eastAsia="zh-CN" w:bidi="ar-SA"/>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cs="Times New Roman"/>
                <w:kern w:val="0"/>
                <w:sz w:val="16"/>
                <w:szCs w:val="16"/>
                <w:lang w:val="en-US" w:eastAsia="zh-CN" w:bidi="ar-SA"/>
              </w:rPr>
              <w:t>0.15</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差旅费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4.86</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4.86</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会议费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0.24</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0.24</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培训费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0.67</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0.67</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工会经费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1.32</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1.32</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福利费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4.08</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4.08</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其他交通费用</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6.69</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6.69</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其他商品和服务支出</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0.68</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0.68</w:t>
            </w: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三、对个人和家庭的补助</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9.44</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9.44</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退休费</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8.56</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8.56</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其他对个人和家庭的补助</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0.88</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0.88</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p>
        </w:tc>
      </w:tr>
      <w:tr>
        <w:tblPrEx>
          <w:tblCellMar>
            <w:top w:w="0" w:type="dxa"/>
            <w:left w:w="108" w:type="dxa"/>
            <w:bottom w:w="0" w:type="dxa"/>
            <w:right w:w="108" w:type="dxa"/>
          </w:tblCellMar>
        </w:tblPrEx>
        <w:trPr>
          <w:trHeight w:val="332"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四、资本性支出</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1.95</w:t>
            </w:r>
          </w:p>
        </w:tc>
      </w:tr>
      <w:tr>
        <w:tblPrEx>
          <w:tblCellMar>
            <w:top w:w="0" w:type="dxa"/>
            <w:left w:w="108" w:type="dxa"/>
            <w:bottom w:w="0" w:type="dxa"/>
            <w:right w:w="108" w:type="dxa"/>
          </w:tblCellMar>
        </w:tblPrEx>
        <w:trPr>
          <w:trHeight w:val="351"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lang w:eastAsia="zh-CN"/>
              </w:rPr>
              <w:t>办公设备购置</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1.95</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16"/>
                <w:szCs w:val="16"/>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kern w:val="0"/>
                <w:sz w:val="16"/>
                <w:szCs w:val="16"/>
                <w:lang w:val="en-US" w:eastAsia="zh-CN" w:bidi="ar-SA"/>
              </w:rPr>
            </w:pPr>
            <w:r>
              <w:rPr>
                <w:rFonts w:hint="eastAsia" w:eastAsia="宋体"/>
                <w:kern w:val="0"/>
                <w:sz w:val="16"/>
                <w:szCs w:val="16"/>
                <w:lang w:val="en-US" w:eastAsia="zh-CN"/>
              </w:rPr>
              <w:t>1.95</w:t>
            </w:r>
          </w:p>
        </w:tc>
      </w:tr>
      <w:tr>
        <w:tblPrEx>
          <w:tblCellMar>
            <w:top w:w="0" w:type="dxa"/>
            <w:left w:w="108" w:type="dxa"/>
            <w:bottom w:w="0" w:type="dxa"/>
            <w:right w:w="108" w:type="dxa"/>
          </w:tblCellMar>
        </w:tblPrEx>
        <w:trPr>
          <w:trHeight w:val="361" w:hRule="atLeast"/>
          <w:jc w:val="center"/>
        </w:trPr>
        <w:tc>
          <w:tcPr>
            <w:tcW w:w="318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16"/>
                <w:szCs w:val="16"/>
                <w:lang w:eastAsia="zh-CN"/>
              </w:rPr>
            </w:pPr>
            <w:r>
              <w:rPr>
                <w:rFonts w:hint="eastAsia" w:eastAsia="宋体"/>
                <w:color w:val="000000"/>
                <w:kern w:val="0"/>
                <w:sz w:val="16"/>
                <w:szCs w:val="16"/>
                <w:lang w:eastAsia="zh-CN"/>
              </w:rPr>
              <w:t>合计</w:t>
            </w:r>
          </w:p>
        </w:tc>
        <w:tc>
          <w:tcPr>
            <w:tcW w:w="222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16"/>
                <w:szCs w:val="16"/>
                <w:lang w:val="en-US" w:eastAsia="zh-CN"/>
              </w:rPr>
            </w:pPr>
            <w:r>
              <w:rPr>
                <w:rFonts w:hint="eastAsia" w:eastAsia="宋体"/>
                <w:kern w:val="0"/>
                <w:sz w:val="16"/>
                <w:szCs w:val="16"/>
                <w:lang w:val="en-US" w:eastAsia="zh-CN"/>
              </w:rPr>
              <w:t>155.41</w:t>
            </w:r>
          </w:p>
        </w:tc>
        <w:tc>
          <w:tcPr>
            <w:tcW w:w="17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仿宋_GB2312"/>
                <w:sz w:val="16"/>
                <w:szCs w:val="16"/>
                <w:lang w:val="en-US" w:eastAsia="zh-CN"/>
              </w:rPr>
            </w:pPr>
            <w:r>
              <w:rPr>
                <w:rFonts w:hint="eastAsia"/>
                <w:sz w:val="16"/>
                <w:szCs w:val="16"/>
                <w:lang w:val="en-US" w:eastAsia="zh-CN"/>
              </w:rPr>
              <w:t>130.12</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仿宋_GB2312"/>
                <w:sz w:val="16"/>
                <w:szCs w:val="16"/>
                <w:lang w:val="en-US" w:eastAsia="zh-CN"/>
              </w:rPr>
            </w:pPr>
            <w:r>
              <w:rPr>
                <w:rFonts w:hint="eastAsia"/>
                <w:sz w:val="16"/>
                <w:szCs w:val="16"/>
                <w:lang w:val="en-US" w:eastAsia="zh-CN"/>
              </w:rPr>
              <w:t>25.29</w:t>
            </w:r>
          </w:p>
        </w:tc>
      </w:tr>
    </w:tbl>
    <w:p>
      <w:pPr>
        <w:rPr>
          <w:rFonts w:ascii="Times New Roman" w:hAnsi="Times New Roman" w:eastAsia="仿宋_GB2312" w:cs="Times New Roman"/>
          <w:kern w:val="2"/>
          <w:sz w:val="32"/>
          <w:lang w:val="en-US" w:eastAsia="zh-CN" w:bidi="ar-SA"/>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单位</w:t>
            </w:r>
            <w:r>
              <w:rPr>
                <w:color w:val="000000"/>
                <w:kern w:val="0"/>
                <w:sz w:val="28"/>
                <w:szCs w:val="28"/>
              </w:rPr>
              <w:t>本级</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p>
          <w:p>
            <w:pPr>
              <w:ind w:firstLine="560" w:firstLineChars="200"/>
              <w:rPr>
                <w:rFonts w:eastAsia="楷体"/>
                <w:kern w:val="0"/>
                <w:szCs w:val="32"/>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16</w:t>
            </w:r>
            <w:r>
              <w:rPr>
                <w:color w:val="000000"/>
                <w:kern w:val="0"/>
                <w:sz w:val="28"/>
                <w:szCs w:val="28"/>
              </w:rPr>
              <w:t>人，其中：在职人员</w:t>
            </w:r>
            <w:r>
              <w:rPr>
                <w:rFonts w:hint="eastAsia" w:eastAsia="宋体"/>
                <w:color w:val="000000"/>
                <w:kern w:val="0"/>
                <w:sz w:val="28"/>
                <w:szCs w:val="28"/>
                <w:u w:val="none"/>
                <w:lang w:val="en-US" w:eastAsia="zh-CN"/>
              </w:rPr>
              <w:t>8</w:t>
            </w:r>
            <w:r>
              <w:rPr>
                <w:color w:val="000000"/>
                <w:kern w:val="0"/>
                <w:sz w:val="28"/>
                <w:szCs w:val="28"/>
              </w:rPr>
              <w:t>人，离退休人员</w:t>
            </w:r>
            <w:r>
              <w:rPr>
                <w:rFonts w:hint="eastAsia" w:eastAsia="宋体"/>
                <w:color w:val="000000"/>
                <w:kern w:val="0"/>
                <w:sz w:val="28"/>
                <w:szCs w:val="28"/>
                <w:u w:val="none"/>
                <w:lang w:val="en-US" w:eastAsia="zh-CN"/>
              </w:rPr>
              <w:t>8</w:t>
            </w:r>
            <w:r>
              <w:rPr>
                <w:color w:val="000000"/>
                <w:kern w:val="0"/>
                <w:sz w:val="28"/>
                <w:szCs w:val="28"/>
              </w:rPr>
              <w:t>人</w:t>
            </w: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tc>
      </w:tr>
    </w:tbl>
    <w:p>
      <w:pPr>
        <w:rPr>
          <w:rFonts w:hAnsi="楷体" w:eastAsia="楷体"/>
        </w:rPr>
      </w:pPr>
    </w:p>
    <w:p>
      <w:pPr>
        <w:ind w:firstLine="640" w:firstLineChars="200"/>
        <w:rPr>
          <w:rFonts w:eastAsia="楷体"/>
          <w:kern w:val="0"/>
          <w:szCs w:val="32"/>
        </w:rPr>
      </w:pPr>
      <w:bookmarkStart w:id="0" w:name="_GoBack"/>
      <w:bookmarkEnd w:id="0"/>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hint="eastAsia" w:eastAsia="楷体"/>
          <w:kern w:val="0"/>
          <w:szCs w:val="32"/>
          <w:lang w:val="en-US" w:eastAsia="zh-CN"/>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80"/>
        <w:gridCol w:w="589"/>
        <w:gridCol w:w="242"/>
        <w:gridCol w:w="623"/>
        <w:gridCol w:w="756"/>
        <w:gridCol w:w="775"/>
        <w:gridCol w:w="538"/>
        <w:gridCol w:w="600"/>
        <w:gridCol w:w="375"/>
        <w:gridCol w:w="350"/>
        <w:gridCol w:w="575"/>
        <w:gridCol w:w="575"/>
        <w:gridCol w:w="500"/>
        <w:gridCol w:w="550"/>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720"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9"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5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38"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2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70" w:type="dxa"/>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类型</w:t>
            </w:r>
          </w:p>
        </w:tc>
        <w:tc>
          <w:tcPr>
            <w:tcW w:w="1611" w:type="dxa"/>
            <w:gridSpan w:val="3"/>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项目名称</w:t>
            </w:r>
          </w:p>
        </w:tc>
        <w:tc>
          <w:tcPr>
            <w:tcW w:w="623"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部门（单位）名称</w:t>
            </w:r>
          </w:p>
        </w:tc>
        <w:tc>
          <w:tcPr>
            <w:tcW w:w="756" w:type="dxa"/>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2638" w:type="dxa"/>
            <w:gridSpan w:val="5"/>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lang w:eastAsia="zh-CN"/>
              </w:rPr>
              <w:t>本年预算</w:t>
            </w:r>
          </w:p>
        </w:tc>
        <w:tc>
          <w:tcPr>
            <w:tcW w:w="2622" w:type="dxa"/>
            <w:gridSpan w:val="5"/>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70" w:type="dxa"/>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780" w:type="dxa"/>
            <w:vMerge w:val="restart"/>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831" w:type="dxa"/>
            <w:gridSpan w:val="2"/>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二级</w:t>
            </w:r>
            <w:r>
              <w:rPr>
                <w:rFonts w:hint="eastAsia" w:ascii="Calibri" w:hAnsi="Calibri" w:eastAsia="华文细黑"/>
                <w:color w:val="000000"/>
                <w:sz w:val="16"/>
                <w:szCs w:val="16"/>
                <w:lang w:val="en-US" w:eastAsia="zh-CN"/>
              </w:rPr>
              <w:t xml:space="preserve">  </w:t>
            </w:r>
            <w:r>
              <w:rPr>
                <w:rFonts w:hint="eastAsia" w:ascii="Calibri" w:hAnsi="Calibri" w:eastAsia="华文细黑"/>
                <w:color w:val="000000"/>
                <w:sz w:val="16"/>
                <w:szCs w:val="16"/>
              </w:rPr>
              <w:t>项目</w:t>
            </w:r>
          </w:p>
        </w:tc>
        <w:tc>
          <w:tcPr>
            <w:tcW w:w="62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p>
        </w:tc>
        <w:tc>
          <w:tcPr>
            <w:tcW w:w="756" w:type="dxa"/>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1913" w:type="dxa"/>
            <w:gridSpan w:val="3"/>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37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财政专户管理资金</w:t>
            </w:r>
          </w:p>
        </w:tc>
        <w:tc>
          <w:tcPr>
            <w:tcW w:w="350" w:type="dxa"/>
            <w:vMerge w:val="restart"/>
            <w:noWrap w:val="0"/>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lang w:eastAsia="zh-CN"/>
              </w:rPr>
              <w:t>单位资金</w:t>
            </w:r>
          </w:p>
        </w:tc>
        <w:tc>
          <w:tcPr>
            <w:tcW w:w="1650" w:type="dxa"/>
            <w:gridSpan w:val="3"/>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972" w:type="dxa"/>
            <w:gridSpan w:val="2"/>
            <w:noWrap w:val="0"/>
            <w:vAlign w:val="center"/>
          </w:tcPr>
          <w:p>
            <w:pPr>
              <w:tabs>
                <w:tab w:val="left" w:pos="492"/>
              </w:tabs>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70" w:type="dxa"/>
            <w:vMerge w:val="continue"/>
            <w:noWrap w:val="0"/>
            <w:vAlign w:val="center"/>
          </w:tcPr>
          <w:p>
            <w:pPr>
              <w:autoSpaceDN w:val="0"/>
              <w:jc w:val="center"/>
              <w:textAlignment w:val="center"/>
              <w:rPr>
                <w:rFonts w:ascii="Calibri" w:hAnsi="Calibri" w:eastAsia="华文细黑"/>
                <w:color w:val="000000"/>
                <w:sz w:val="16"/>
                <w:szCs w:val="16"/>
              </w:rPr>
            </w:pPr>
          </w:p>
        </w:tc>
        <w:tc>
          <w:tcPr>
            <w:tcW w:w="780" w:type="dxa"/>
            <w:vMerge w:val="continue"/>
            <w:noWrap w:val="0"/>
            <w:vAlign w:val="center"/>
          </w:tcPr>
          <w:p>
            <w:pPr>
              <w:autoSpaceDN w:val="0"/>
              <w:jc w:val="center"/>
              <w:textAlignment w:val="center"/>
              <w:rPr>
                <w:rFonts w:ascii="Calibri" w:hAnsi="Calibri" w:eastAsia="华文细黑"/>
                <w:color w:val="000000"/>
                <w:sz w:val="16"/>
                <w:szCs w:val="16"/>
              </w:rPr>
            </w:pPr>
          </w:p>
        </w:tc>
        <w:tc>
          <w:tcPr>
            <w:tcW w:w="831" w:type="dxa"/>
            <w:gridSpan w:val="2"/>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623" w:type="dxa"/>
            <w:vMerge w:val="continue"/>
            <w:noWrap w:val="0"/>
            <w:vAlign w:val="center"/>
          </w:tcPr>
          <w:p>
            <w:pPr>
              <w:autoSpaceDN w:val="0"/>
              <w:jc w:val="center"/>
              <w:textAlignment w:val="center"/>
              <w:rPr>
                <w:rFonts w:ascii="Calibri" w:hAnsi="Calibri" w:eastAsia="华文细黑"/>
                <w:color w:val="000000"/>
                <w:sz w:val="16"/>
                <w:szCs w:val="16"/>
              </w:rPr>
            </w:pPr>
          </w:p>
        </w:tc>
        <w:tc>
          <w:tcPr>
            <w:tcW w:w="756" w:type="dxa"/>
            <w:vMerge w:val="continue"/>
            <w:noWrap w:val="0"/>
            <w:vAlign w:val="center"/>
          </w:tcPr>
          <w:p>
            <w:pPr>
              <w:autoSpaceDN w:val="0"/>
              <w:jc w:val="center"/>
              <w:textAlignment w:val="center"/>
              <w:rPr>
                <w:rFonts w:ascii="Calibri" w:hAnsi="Calibri" w:eastAsia="华文细黑"/>
                <w:color w:val="000000"/>
                <w:sz w:val="16"/>
                <w:szCs w:val="16"/>
              </w:rPr>
            </w:pPr>
          </w:p>
        </w:tc>
        <w:tc>
          <w:tcPr>
            <w:tcW w:w="775" w:type="dxa"/>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一般公共预算</w:t>
            </w:r>
          </w:p>
        </w:tc>
        <w:tc>
          <w:tcPr>
            <w:tcW w:w="538" w:type="dxa"/>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预算</w:t>
            </w:r>
          </w:p>
        </w:tc>
        <w:tc>
          <w:tcPr>
            <w:tcW w:w="600" w:type="dxa"/>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国有资本经营预算</w:t>
            </w:r>
          </w:p>
        </w:tc>
        <w:tc>
          <w:tcPr>
            <w:tcW w:w="37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p>
        </w:tc>
        <w:tc>
          <w:tcPr>
            <w:tcW w:w="3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rPr>
            </w:pPr>
          </w:p>
        </w:tc>
        <w:tc>
          <w:tcPr>
            <w:tcW w:w="575" w:type="dxa"/>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rPr>
              <w:t>一般</w:t>
            </w:r>
          </w:p>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rPr>
              <w:t>公共</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575" w:type="dxa"/>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rPr>
              <w:t>政府性</w:t>
            </w:r>
          </w:p>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500" w:type="dxa"/>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rPr>
              <w:t>国有资本经营</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550" w:type="dxa"/>
            <w:noWrap w:val="0"/>
            <w:textDirection w:val="tbRl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财政专户管理资金</w:t>
            </w:r>
          </w:p>
        </w:tc>
        <w:tc>
          <w:tcPr>
            <w:tcW w:w="422" w:type="dxa"/>
            <w:noWrap w:val="0"/>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专项业务支</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出</w:t>
            </w:r>
          </w:p>
        </w:tc>
        <w:tc>
          <w:tcPr>
            <w:tcW w:w="780" w:type="dxa"/>
            <w:noWrap w:val="0"/>
            <w:vAlign w:val="center"/>
          </w:tcPr>
          <w:p>
            <w:pPr>
              <w:jc w:val="left"/>
              <w:rPr>
                <w:rFonts w:ascii="Calibri" w:hAnsi="Calibri" w:eastAsia="楷体"/>
                <w:kern w:val="0"/>
                <w:sz w:val="16"/>
                <w:szCs w:val="16"/>
              </w:rPr>
            </w:pPr>
            <w:r>
              <w:rPr>
                <w:rFonts w:hint="eastAsia" w:ascii="宋体" w:hAnsi="宋体" w:eastAsia="宋体" w:cs="宋体"/>
                <w:i w:val="0"/>
                <w:color w:val="000000"/>
                <w:sz w:val="16"/>
                <w:szCs w:val="16"/>
                <w:u w:val="none"/>
                <w:lang w:eastAsia="zh-CN"/>
              </w:rPr>
              <w:t>专项普查活动</w:t>
            </w:r>
          </w:p>
        </w:tc>
        <w:tc>
          <w:tcPr>
            <w:tcW w:w="831" w:type="dxa"/>
            <w:gridSpan w:val="2"/>
            <w:noWrap w:val="0"/>
            <w:vAlign w:val="center"/>
          </w:tcPr>
          <w:p>
            <w:pPr>
              <w:jc w:val="center"/>
              <w:rPr>
                <w:rFonts w:ascii="Calibri" w:hAnsi="Calibri" w:eastAsia="楷体"/>
                <w:kern w:val="0"/>
                <w:sz w:val="16"/>
                <w:szCs w:val="16"/>
              </w:rPr>
            </w:pPr>
          </w:p>
        </w:tc>
        <w:tc>
          <w:tcPr>
            <w:tcW w:w="623" w:type="dxa"/>
            <w:noWrap w:val="0"/>
            <w:vAlign w:val="center"/>
          </w:tcPr>
          <w:p>
            <w:pPr>
              <w:jc w:val="center"/>
              <w:rPr>
                <w:rFonts w:ascii="Calibri" w:hAnsi="Calibri" w:eastAsia="楷体"/>
                <w:kern w:val="0"/>
                <w:sz w:val="16"/>
                <w:szCs w:val="16"/>
              </w:rPr>
            </w:pPr>
          </w:p>
        </w:tc>
        <w:tc>
          <w:tcPr>
            <w:tcW w:w="756"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34.09</w:t>
            </w:r>
          </w:p>
        </w:tc>
        <w:tc>
          <w:tcPr>
            <w:tcW w:w="775"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34.09</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70" w:type="dxa"/>
            <w:noWrap w:val="0"/>
            <w:vAlign w:val="center"/>
          </w:tcPr>
          <w:p>
            <w:pPr>
              <w:jc w:val="center"/>
              <w:rPr>
                <w:rFonts w:ascii="Calibri" w:hAnsi="Calibri" w:eastAsia="楷体"/>
                <w:kern w:val="0"/>
                <w:sz w:val="16"/>
                <w:szCs w:val="16"/>
              </w:rPr>
            </w:pPr>
          </w:p>
        </w:tc>
        <w:tc>
          <w:tcPr>
            <w:tcW w:w="780" w:type="dxa"/>
            <w:noWrap w:val="0"/>
            <w:vAlign w:val="center"/>
          </w:tcPr>
          <w:p>
            <w:pPr>
              <w:keepNext w:val="0"/>
              <w:keepLines w:val="0"/>
              <w:widowControl/>
              <w:suppressLineNumbers w:val="0"/>
              <w:jc w:val="left"/>
              <w:textAlignment w:val="center"/>
              <w:rPr>
                <w:rFonts w:ascii="Calibri" w:hAnsi="Calibri" w:eastAsia="楷体"/>
                <w:kern w:val="0"/>
                <w:sz w:val="16"/>
                <w:szCs w:val="16"/>
              </w:rPr>
            </w:pPr>
          </w:p>
        </w:tc>
        <w:tc>
          <w:tcPr>
            <w:tcW w:w="831" w:type="dxa"/>
            <w:gridSpan w:val="2"/>
            <w:noWrap w:val="0"/>
            <w:vAlign w:val="center"/>
          </w:tcPr>
          <w:p>
            <w:pPr>
              <w:jc w:val="left"/>
              <w:rPr>
                <w:rFonts w:ascii="Calibri" w:hAnsi="Calibri" w:eastAsia="楷体"/>
                <w:kern w:val="0"/>
                <w:sz w:val="16"/>
                <w:szCs w:val="16"/>
              </w:rPr>
            </w:pPr>
            <w:r>
              <w:rPr>
                <w:rFonts w:hint="eastAsia" w:ascii="宋体" w:hAnsi="宋体" w:eastAsia="宋体" w:cs="宋体"/>
                <w:i w:val="0"/>
                <w:color w:val="000000"/>
                <w:sz w:val="16"/>
                <w:szCs w:val="16"/>
                <w:u w:val="none"/>
                <w:lang w:eastAsia="zh-CN"/>
              </w:rPr>
              <w:t>第五次全国经济普查经费</w:t>
            </w:r>
          </w:p>
        </w:tc>
        <w:tc>
          <w:tcPr>
            <w:tcW w:w="623" w:type="dxa"/>
            <w:noWrap w:val="0"/>
            <w:vAlign w:val="center"/>
          </w:tcPr>
          <w:p>
            <w:pPr>
              <w:jc w:val="left"/>
              <w:rPr>
                <w:rFonts w:ascii="Calibri" w:hAnsi="Calibri" w:eastAsia="楷体"/>
                <w:kern w:val="0"/>
                <w:sz w:val="16"/>
                <w:szCs w:val="16"/>
              </w:rPr>
            </w:pPr>
            <w:r>
              <w:rPr>
                <w:rFonts w:hint="eastAsia" w:ascii="宋体" w:hAnsi="宋体" w:eastAsia="宋体" w:cs="宋体"/>
                <w:i w:val="0"/>
                <w:color w:val="000000"/>
                <w:sz w:val="16"/>
                <w:szCs w:val="16"/>
                <w:u w:val="none"/>
                <w:lang w:eastAsia="zh-CN"/>
              </w:rPr>
              <w:t>镇赉县统计局</w:t>
            </w:r>
          </w:p>
        </w:tc>
        <w:tc>
          <w:tcPr>
            <w:tcW w:w="756"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eastAsia="zh-CN"/>
              </w:rPr>
            </w:pPr>
            <w:r>
              <w:rPr>
                <w:rFonts w:hint="eastAsia" w:ascii="宋体" w:hAnsi="宋体" w:eastAsia="宋体" w:cs="宋体"/>
                <w:i w:val="0"/>
                <w:color w:val="000000"/>
                <w:kern w:val="0"/>
                <w:sz w:val="16"/>
                <w:szCs w:val="16"/>
                <w:u w:val="none"/>
                <w:lang w:val="en-US" w:eastAsia="zh-CN" w:bidi="ar"/>
              </w:rPr>
              <w:t>34.09</w:t>
            </w:r>
          </w:p>
        </w:tc>
        <w:tc>
          <w:tcPr>
            <w:tcW w:w="7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eastAsia="zh-CN"/>
              </w:rPr>
            </w:pPr>
            <w:r>
              <w:rPr>
                <w:rFonts w:hint="eastAsia" w:ascii="宋体" w:hAnsi="宋体" w:eastAsia="宋体" w:cs="宋体"/>
                <w:i w:val="0"/>
                <w:color w:val="000000"/>
                <w:kern w:val="0"/>
                <w:sz w:val="16"/>
                <w:szCs w:val="16"/>
                <w:u w:val="none"/>
                <w:lang w:val="en-US" w:eastAsia="zh-CN" w:bidi="ar"/>
              </w:rPr>
              <w:t>34.09</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70" w:type="dxa"/>
            <w:noWrap w:val="0"/>
            <w:vAlign w:val="center"/>
          </w:tcPr>
          <w:p>
            <w:pPr>
              <w:jc w:val="center"/>
              <w:rPr>
                <w:rFonts w:ascii="Calibri" w:hAnsi="Calibri" w:eastAsia="楷体"/>
                <w:kern w:val="0"/>
                <w:sz w:val="16"/>
                <w:szCs w:val="16"/>
              </w:rPr>
            </w:pPr>
          </w:p>
        </w:tc>
        <w:tc>
          <w:tcPr>
            <w:tcW w:w="780" w:type="dxa"/>
            <w:noWrap w:val="0"/>
            <w:vAlign w:val="center"/>
          </w:tcPr>
          <w:p>
            <w:pPr>
              <w:jc w:val="left"/>
              <w:rPr>
                <w:rFonts w:ascii="Calibri" w:hAnsi="Calibri" w:eastAsia="楷体"/>
                <w:kern w:val="0"/>
                <w:sz w:val="16"/>
                <w:szCs w:val="16"/>
              </w:rPr>
            </w:pPr>
            <w:r>
              <w:rPr>
                <w:rFonts w:hint="eastAsia" w:ascii="宋体" w:hAnsi="宋体" w:eastAsia="宋体" w:cs="宋体"/>
                <w:i w:val="0"/>
                <w:color w:val="000000"/>
                <w:kern w:val="2"/>
                <w:sz w:val="16"/>
                <w:szCs w:val="16"/>
                <w:u w:val="none"/>
                <w:lang w:val="en-US" w:eastAsia="zh-CN" w:bidi="ar-SA"/>
              </w:rPr>
              <w:t>专项统计业务</w:t>
            </w:r>
          </w:p>
        </w:tc>
        <w:tc>
          <w:tcPr>
            <w:tcW w:w="831" w:type="dxa"/>
            <w:gridSpan w:val="2"/>
            <w:noWrap w:val="0"/>
            <w:vAlign w:val="center"/>
          </w:tcPr>
          <w:p>
            <w:pPr>
              <w:keepNext w:val="0"/>
              <w:keepLines w:val="0"/>
              <w:widowControl/>
              <w:suppressLineNumbers w:val="0"/>
              <w:jc w:val="left"/>
              <w:textAlignment w:val="center"/>
              <w:rPr>
                <w:rFonts w:ascii="Calibri" w:hAnsi="Calibri" w:eastAsia="楷体"/>
                <w:kern w:val="0"/>
                <w:sz w:val="16"/>
                <w:szCs w:val="16"/>
              </w:rPr>
            </w:pPr>
          </w:p>
        </w:tc>
        <w:tc>
          <w:tcPr>
            <w:tcW w:w="623" w:type="dxa"/>
            <w:noWrap w:val="0"/>
            <w:vAlign w:val="center"/>
          </w:tcPr>
          <w:p>
            <w:pPr>
              <w:keepNext w:val="0"/>
              <w:keepLines w:val="0"/>
              <w:widowControl/>
              <w:suppressLineNumbers w:val="0"/>
              <w:jc w:val="left"/>
              <w:textAlignment w:val="center"/>
              <w:rPr>
                <w:rFonts w:ascii="Calibri" w:hAnsi="Calibri" w:eastAsia="楷体"/>
                <w:kern w:val="0"/>
                <w:sz w:val="16"/>
                <w:szCs w:val="16"/>
              </w:rPr>
            </w:pPr>
          </w:p>
        </w:tc>
        <w:tc>
          <w:tcPr>
            <w:tcW w:w="756"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20.37</w:t>
            </w:r>
          </w:p>
        </w:tc>
        <w:tc>
          <w:tcPr>
            <w:tcW w:w="775"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18.29</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70" w:type="dxa"/>
            <w:noWrap w:val="0"/>
            <w:vAlign w:val="center"/>
          </w:tcPr>
          <w:p>
            <w:pPr>
              <w:jc w:val="center"/>
              <w:rPr>
                <w:rFonts w:ascii="Calibri" w:hAnsi="Calibri" w:eastAsia="楷体"/>
                <w:kern w:val="0"/>
                <w:sz w:val="16"/>
                <w:szCs w:val="16"/>
              </w:rPr>
            </w:pPr>
          </w:p>
        </w:tc>
        <w:tc>
          <w:tcPr>
            <w:tcW w:w="780" w:type="dxa"/>
            <w:noWrap w:val="0"/>
            <w:vAlign w:val="center"/>
          </w:tcPr>
          <w:p>
            <w:pPr>
              <w:jc w:val="left"/>
              <w:rPr>
                <w:rFonts w:ascii="Calibri" w:hAnsi="Calibri" w:eastAsia="楷体"/>
                <w:kern w:val="0"/>
                <w:sz w:val="16"/>
                <w:szCs w:val="16"/>
              </w:rPr>
            </w:pPr>
          </w:p>
        </w:tc>
        <w:tc>
          <w:tcPr>
            <w:tcW w:w="831" w:type="dxa"/>
            <w:gridSpan w:val="2"/>
            <w:noWrap w:val="0"/>
            <w:vAlign w:val="center"/>
          </w:tcPr>
          <w:p>
            <w:pPr>
              <w:keepNext w:val="0"/>
              <w:keepLines w:val="0"/>
              <w:widowControl/>
              <w:suppressLineNumbers w:val="0"/>
              <w:jc w:val="left"/>
              <w:textAlignment w:val="center"/>
              <w:rPr>
                <w:rFonts w:ascii="Calibri" w:hAnsi="Calibri" w:eastAsia="楷体"/>
                <w:kern w:val="0"/>
                <w:sz w:val="16"/>
                <w:szCs w:val="16"/>
              </w:rPr>
            </w:pPr>
            <w:r>
              <w:rPr>
                <w:rFonts w:hint="eastAsia" w:ascii="宋体" w:hAnsi="宋体" w:eastAsia="宋体" w:cs="宋体"/>
                <w:i w:val="0"/>
                <w:color w:val="000000"/>
                <w:kern w:val="0"/>
                <w:sz w:val="16"/>
                <w:szCs w:val="16"/>
                <w:u w:val="none"/>
                <w:lang w:val="en-US" w:eastAsia="zh-CN" w:bidi="ar"/>
              </w:rPr>
              <w:t>统计工作经费</w:t>
            </w:r>
          </w:p>
        </w:tc>
        <w:tc>
          <w:tcPr>
            <w:tcW w:w="623" w:type="dxa"/>
            <w:noWrap w:val="0"/>
            <w:vAlign w:val="center"/>
          </w:tcPr>
          <w:p>
            <w:pPr>
              <w:keepNext w:val="0"/>
              <w:keepLines w:val="0"/>
              <w:widowControl/>
              <w:suppressLineNumbers w:val="0"/>
              <w:jc w:val="left"/>
              <w:textAlignment w:val="center"/>
              <w:rPr>
                <w:rFonts w:ascii="Calibri" w:hAnsi="Calibri" w:eastAsia="楷体"/>
                <w:kern w:val="0"/>
                <w:sz w:val="16"/>
                <w:szCs w:val="16"/>
              </w:rPr>
            </w:pPr>
            <w:r>
              <w:rPr>
                <w:rFonts w:hint="eastAsia" w:ascii="宋体" w:hAnsi="宋体" w:eastAsia="宋体" w:cs="宋体"/>
                <w:i w:val="0"/>
                <w:color w:val="000000"/>
                <w:sz w:val="16"/>
                <w:szCs w:val="16"/>
                <w:u w:val="none"/>
                <w:lang w:eastAsia="zh-CN"/>
              </w:rPr>
              <w:t>镇赉县统计局</w:t>
            </w:r>
          </w:p>
        </w:tc>
        <w:tc>
          <w:tcPr>
            <w:tcW w:w="756"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r>
              <w:rPr>
                <w:rFonts w:hint="eastAsia" w:ascii="宋体" w:hAnsi="宋体" w:eastAsia="宋体" w:cs="宋体"/>
                <w:i w:val="0"/>
                <w:color w:val="000000"/>
                <w:kern w:val="0"/>
                <w:sz w:val="16"/>
                <w:szCs w:val="16"/>
                <w:u w:val="none"/>
                <w:lang w:val="en-US" w:eastAsia="zh-CN" w:bidi="ar"/>
              </w:rPr>
              <w:t>2.08</w:t>
            </w:r>
          </w:p>
        </w:tc>
        <w:tc>
          <w:tcPr>
            <w:tcW w:w="775" w:type="dxa"/>
            <w:noWrap w:val="0"/>
            <w:vAlign w:val="center"/>
          </w:tcPr>
          <w:p>
            <w:pPr>
              <w:keepNext w:val="0"/>
              <w:keepLines w:val="0"/>
              <w:widowControl/>
              <w:suppressLineNumbers w:val="0"/>
              <w:jc w:val="center"/>
              <w:textAlignment w:val="center"/>
              <w:rPr>
                <w:rFonts w:ascii="Calibri" w:hAnsi="Calibri" w:eastAsia="楷体"/>
                <w:kern w:val="0"/>
                <w:sz w:val="16"/>
                <w:szCs w:val="16"/>
              </w:rPr>
            </w:pP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eastAsia="zh-CN"/>
              </w:rPr>
            </w:pPr>
            <w:r>
              <w:rPr>
                <w:rFonts w:hint="eastAsia" w:ascii="宋体" w:hAnsi="宋体" w:eastAsia="宋体" w:cs="宋体"/>
                <w:i w:val="0"/>
                <w:color w:val="000000"/>
                <w:kern w:val="0"/>
                <w:sz w:val="16"/>
                <w:szCs w:val="16"/>
                <w:u w:val="none"/>
                <w:lang w:val="en-US" w:eastAsia="zh-CN" w:bidi="ar"/>
              </w:rPr>
              <w:t>2.08</w:t>
            </w:r>
          </w:p>
        </w:tc>
        <w:tc>
          <w:tcPr>
            <w:tcW w:w="575" w:type="dxa"/>
            <w:noWrap w:val="0"/>
            <w:vAlign w:val="center"/>
          </w:tcPr>
          <w:p>
            <w:pPr>
              <w:keepNext w:val="0"/>
              <w:keepLines w:val="0"/>
              <w:widowControl/>
              <w:suppressLineNumbers w:val="0"/>
              <w:jc w:val="center"/>
              <w:textAlignment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70" w:type="dxa"/>
            <w:noWrap w:val="0"/>
            <w:vAlign w:val="center"/>
          </w:tcPr>
          <w:p>
            <w:pPr>
              <w:jc w:val="center"/>
              <w:rPr>
                <w:rFonts w:hint="eastAsia" w:ascii="Calibri" w:hAnsi="Calibri" w:eastAsia="华文细黑"/>
                <w:color w:val="000000"/>
                <w:sz w:val="16"/>
                <w:szCs w:val="16"/>
              </w:rPr>
            </w:pPr>
          </w:p>
        </w:tc>
        <w:tc>
          <w:tcPr>
            <w:tcW w:w="780" w:type="dxa"/>
            <w:noWrap w:val="0"/>
            <w:vAlign w:val="center"/>
          </w:tcPr>
          <w:p>
            <w:pPr>
              <w:jc w:val="left"/>
              <w:rPr>
                <w:rFonts w:ascii="Calibri" w:hAnsi="Calibri" w:eastAsia="华文细黑"/>
                <w:color w:val="000000"/>
                <w:sz w:val="16"/>
                <w:szCs w:val="16"/>
              </w:rPr>
            </w:pPr>
          </w:p>
        </w:tc>
        <w:tc>
          <w:tcPr>
            <w:tcW w:w="831" w:type="dxa"/>
            <w:gridSpan w:val="2"/>
            <w:noWrap w:val="0"/>
            <w:vAlign w:val="center"/>
          </w:tcPr>
          <w:p>
            <w:pPr>
              <w:jc w:val="left"/>
              <w:rPr>
                <w:rFonts w:ascii="Calibri" w:hAnsi="Calibri" w:eastAsia="楷体" w:cs="Times New Roman"/>
                <w:kern w:val="0"/>
                <w:sz w:val="16"/>
                <w:szCs w:val="16"/>
                <w:lang w:val="en-US" w:eastAsia="zh-CN" w:bidi="ar-SA"/>
              </w:rPr>
            </w:pPr>
            <w:r>
              <w:rPr>
                <w:rFonts w:hint="eastAsia" w:ascii="宋体" w:hAnsi="宋体" w:eastAsia="宋体" w:cs="宋体"/>
                <w:i w:val="0"/>
                <w:color w:val="000000"/>
                <w:kern w:val="0"/>
                <w:sz w:val="16"/>
                <w:szCs w:val="16"/>
                <w:u w:val="none"/>
                <w:lang w:val="en-US" w:eastAsia="zh-CN" w:bidi="ar"/>
              </w:rPr>
              <w:t>统计调查经费</w:t>
            </w:r>
          </w:p>
        </w:tc>
        <w:tc>
          <w:tcPr>
            <w:tcW w:w="623" w:type="dxa"/>
            <w:noWrap w:val="0"/>
            <w:vAlign w:val="center"/>
          </w:tcPr>
          <w:p>
            <w:pPr>
              <w:keepNext w:val="0"/>
              <w:keepLines w:val="0"/>
              <w:widowControl/>
              <w:suppressLineNumbers w:val="0"/>
              <w:jc w:val="left"/>
              <w:textAlignment w:val="center"/>
              <w:rPr>
                <w:rFonts w:ascii="Calibri" w:hAnsi="Calibri" w:eastAsia="楷体" w:cs="Times New Roman"/>
                <w:kern w:val="0"/>
                <w:sz w:val="16"/>
                <w:szCs w:val="16"/>
                <w:lang w:val="en-US" w:eastAsia="zh-CN" w:bidi="ar-SA"/>
              </w:rPr>
            </w:pPr>
            <w:r>
              <w:rPr>
                <w:rFonts w:hint="eastAsia" w:ascii="宋体" w:hAnsi="宋体" w:eastAsia="宋体" w:cs="宋体"/>
                <w:i w:val="0"/>
                <w:color w:val="000000"/>
                <w:sz w:val="16"/>
                <w:szCs w:val="16"/>
                <w:u w:val="none"/>
                <w:lang w:eastAsia="zh-CN"/>
              </w:rPr>
              <w:t>镇赉县统计局</w:t>
            </w:r>
          </w:p>
        </w:tc>
        <w:tc>
          <w:tcPr>
            <w:tcW w:w="756"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r>
              <w:rPr>
                <w:rFonts w:hint="eastAsia" w:ascii="宋体" w:hAnsi="宋体" w:eastAsia="宋体" w:cs="宋体"/>
                <w:i w:val="0"/>
                <w:color w:val="000000"/>
                <w:kern w:val="0"/>
                <w:sz w:val="16"/>
                <w:szCs w:val="16"/>
                <w:u w:val="none"/>
                <w:lang w:val="en-US" w:eastAsia="zh-CN" w:bidi="ar"/>
              </w:rPr>
              <w:t>18.29</w:t>
            </w:r>
          </w:p>
        </w:tc>
        <w:tc>
          <w:tcPr>
            <w:tcW w:w="7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r>
              <w:rPr>
                <w:rFonts w:hint="eastAsia" w:ascii="宋体" w:hAnsi="宋体" w:eastAsia="宋体" w:cs="宋体"/>
                <w:i w:val="0"/>
                <w:color w:val="000000"/>
                <w:kern w:val="0"/>
                <w:sz w:val="16"/>
                <w:szCs w:val="16"/>
                <w:u w:val="none"/>
                <w:lang w:val="en-US" w:eastAsia="zh-CN" w:bidi="ar"/>
              </w:rPr>
              <w:t>18.29</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70" w:type="dxa"/>
            <w:noWrap w:val="0"/>
            <w:vAlign w:val="center"/>
          </w:tcPr>
          <w:p>
            <w:pPr>
              <w:jc w:val="center"/>
              <w:rPr>
                <w:rFonts w:hint="eastAsia" w:ascii="Calibri" w:hAnsi="Calibri" w:eastAsia="华文细黑"/>
                <w:color w:val="000000"/>
                <w:sz w:val="16"/>
                <w:szCs w:val="16"/>
              </w:rPr>
            </w:pPr>
          </w:p>
        </w:tc>
        <w:tc>
          <w:tcPr>
            <w:tcW w:w="780" w:type="dxa"/>
            <w:noWrap w:val="0"/>
            <w:vAlign w:val="center"/>
          </w:tcPr>
          <w:p>
            <w:pPr>
              <w:jc w:val="left"/>
              <w:rPr>
                <w:rFonts w:ascii="Calibri" w:hAnsi="Calibri" w:eastAsia="华文细黑"/>
                <w:color w:val="000000"/>
                <w:sz w:val="16"/>
                <w:szCs w:val="16"/>
              </w:rPr>
            </w:pPr>
            <w:r>
              <w:rPr>
                <w:rFonts w:hint="eastAsia" w:ascii="宋体" w:hAnsi="宋体" w:eastAsia="宋体" w:cs="宋体"/>
                <w:i w:val="0"/>
                <w:color w:val="000000"/>
                <w:kern w:val="2"/>
                <w:sz w:val="16"/>
                <w:szCs w:val="16"/>
                <w:u w:val="none"/>
                <w:lang w:val="en-US" w:eastAsia="zh-CN" w:bidi="ar-SA"/>
              </w:rPr>
              <w:t>统计抽样调查</w:t>
            </w:r>
          </w:p>
        </w:tc>
        <w:tc>
          <w:tcPr>
            <w:tcW w:w="831" w:type="dxa"/>
            <w:gridSpan w:val="2"/>
            <w:noWrap w:val="0"/>
            <w:vAlign w:val="center"/>
          </w:tcPr>
          <w:p>
            <w:pPr>
              <w:jc w:val="left"/>
              <w:rPr>
                <w:rFonts w:ascii="Calibri" w:hAnsi="Calibri" w:eastAsia="楷体" w:cs="Times New Roman"/>
                <w:kern w:val="0"/>
                <w:sz w:val="16"/>
                <w:szCs w:val="16"/>
                <w:lang w:val="en-US" w:eastAsia="zh-CN" w:bidi="ar-SA"/>
              </w:rPr>
            </w:pPr>
          </w:p>
        </w:tc>
        <w:tc>
          <w:tcPr>
            <w:tcW w:w="623" w:type="dxa"/>
            <w:noWrap w:val="0"/>
            <w:vAlign w:val="center"/>
          </w:tcPr>
          <w:p>
            <w:pPr>
              <w:jc w:val="left"/>
              <w:rPr>
                <w:rFonts w:ascii="Calibri" w:hAnsi="Calibri" w:eastAsia="楷体" w:cs="Times New Roman"/>
                <w:kern w:val="0"/>
                <w:sz w:val="16"/>
                <w:szCs w:val="16"/>
                <w:lang w:val="en-US" w:eastAsia="zh-CN" w:bidi="ar-SA"/>
              </w:rPr>
            </w:pPr>
          </w:p>
        </w:tc>
        <w:tc>
          <w:tcPr>
            <w:tcW w:w="756" w:type="dxa"/>
            <w:noWrap w:val="0"/>
            <w:vAlign w:val="top"/>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23.01</w:t>
            </w:r>
          </w:p>
        </w:tc>
        <w:tc>
          <w:tcPr>
            <w:tcW w:w="775" w:type="dxa"/>
            <w:noWrap w:val="0"/>
            <w:vAlign w:val="top"/>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22.00</w:t>
            </w:r>
          </w:p>
        </w:tc>
        <w:tc>
          <w:tcPr>
            <w:tcW w:w="538" w:type="dxa"/>
            <w:noWrap w:val="0"/>
            <w:vAlign w:val="top"/>
          </w:tcPr>
          <w:p>
            <w:pPr>
              <w:spacing w:line="700" w:lineRule="exact"/>
              <w:jc w:val="center"/>
              <w:rPr>
                <w:rFonts w:ascii="Calibri" w:hAnsi="Calibri" w:eastAsia="楷体"/>
                <w:kern w:val="0"/>
                <w:sz w:val="16"/>
                <w:szCs w:val="16"/>
              </w:rPr>
            </w:pPr>
          </w:p>
        </w:tc>
        <w:tc>
          <w:tcPr>
            <w:tcW w:w="600" w:type="dxa"/>
            <w:noWrap w:val="0"/>
            <w:vAlign w:val="top"/>
          </w:tcPr>
          <w:p>
            <w:pPr>
              <w:spacing w:line="700" w:lineRule="exact"/>
              <w:jc w:val="center"/>
              <w:rPr>
                <w:rFonts w:ascii="Calibri" w:hAnsi="Calibri" w:eastAsia="楷体"/>
                <w:kern w:val="0"/>
                <w:sz w:val="16"/>
                <w:szCs w:val="16"/>
              </w:rPr>
            </w:pPr>
          </w:p>
        </w:tc>
        <w:tc>
          <w:tcPr>
            <w:tcW w:w="375" w:type="dxa"/>
            <w:noWrap w:val="0"/>
            <w:vAlign w:val="top"/>
          </w:tcPr>
          <w:p>
            <w:pPr>
              <w:spacing w:line="700" w:lineRule="exact"/>
              <w:jc w:val="center"/>
              <w:rPr>
                <w:rFonts w:ascii="Calibri" w:hAnsi="Calibri" w:eastAsia="楷体"/>
                <w:kern w:val="0"/>
                <w:sz w:val="16"/>
                <w:szCs w:val="16"/>
              </w:rPr>
            </w:pPr>
          </w:p>
        </w:tc>
        <w:tc>
          <w:tcPr>
            <w:tcW w:w="350" w:type="dxa"/>
            <w:noWrap w:val="0"/>
            <w:vAlign w:val="top"/>
          </w:tcPr>
          <w:p>
            <w:pPr>
              <w:spacing w:line="700" w:lineRule="exact"/>
              <w:jc w:val="center"/>
              <w:rPr>
                <w:rFonts w:ascii="Calibri" w:hAnsi="Calibri" w:eastAsia="楷体"/>
                <w:kern w:val="0"/>
                <w:sz w:val="16"/>
                <w:szCs w:val="16"/>
              </w:rPr>
            </w:pPr>
          </w:p>
        </w:tc>
        <w:tc>
          <w:tcPr>
            <w:tcW w:w="575" w:type="dxa"/>
            <w:noWrap w:val="0"/>
            <w:vAlign w:val="top"/>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1.01</w:t>
            </w: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470" w:type="dxa"/>
            <w:noWrap w:val="0"/>
            <w:vAlign w:val="center"/>
          </w:tcPr>
          <w:p>
            <w:pPr>
              <w:jc w:val="center"/>
              <w:rPr>
                <w:rFonts w:hint="eastAsia" w:ascii="Calibri" w:hAnsi="Calibri" w:eastAsia="华文细黑"/>
                <w:color w:val="000000"/>
                <w:sz w:val="16"/>
                <w:szCs w:val="16"/>
              </w:rPr>
            </w:pPr>
          </w:p>
        </w:tc>
        <w:tc>
          <w:tcPr>
            <w:tcW w:w="780" w:type="dxa"/>
            <w:noWrap w:val="0"/>
            <w:vAlign w:val="center"/>
          </w:tcPr>
          <w:p>
            <w:pPr>
              <w:jc w:val="left"/>
              <w:rPr>
                <w:rFonts w:ascii="Calibri" w:hAnsi="Calibri" w:eastAsia="华文细黑"/>
                <w:color w:val="000000"/>
                <w:sz w:val="16"/>
                <w:szCs w:val="16"/>
              </w:rPr>
            </w:pPr>
          </w:p>
        </w:tc>
        <w:tc>
          <w:tcPr>
            <w:tcW w:w="831" w:type="dxa"/>
            <w:gridSpan w:val="2"/>
            <w:noWrap w:val="0"/>
            <w:vAlign w:val="center"/>
          </w:tcPr>
          <w:p>
            <w:pPr>
              <w:keepNext w:val="0"/>
              <w:keepLines w:val="0"/>
              <w:widowControl/>
              <w:suppressLineNumbers w:val="0"/>
              <w:jc w:val="left"/>
              <w:textAlignment w:val="center"/>
              <w:rPr>
                <w:rFonts w:ascii="Calibri" w:hAnsi="Calibri" w:eastAsia="楷体"/>
                <w:kern w:val="0"/>
                <w:sz w:val="16"/>
                <w:szCs w:val="16"/>
              </w:rPr>
            </w:pPr>
            <w:r>
              <w:rPr>
                <w:rFonts w:hint="eastAsia" w:ascii="宋体" w:hAnsi="宋体" w:eastAsia="宋体" w:cs="宋体"/>
                <w:i w:val="0"/>
                <w:color w:val="000000"/>
                <w:kern w:val="2"/>
                <w:sz w:val="16"/>
                <w:szCs w:val="16"/>
                <w:u w:val="none"/>
                <w:lang w:val="en-US" w:eastAsia="zh-CN" w:bidi="ar-SA"/>
              </w:rPr>
              <w:t>全省地方点城乡居民住户调查及专项调查工作经费</w:t>
            </w:r>
          </w:p>
        </w:tc>
        <w:tc>
          <w:tcPr>
            <w:tcW w:w="623" w:type="dxa"/>
            <w:noWrap w:val="0"/>
            <w:vAlign w:val="center"/>
          </w:tcPr>
          <w:p>
            <w:pPr>
              <w:keepNext w:val="0"/>
              <w:keepLines w:val="0"/>
              <w:widowControl/>
              <w:suppressLineNumbers w:val="0"/>
              <w:jc w:val="left"/>
              <w:textAlignment w:val="center"/>
              <w:rPr>
                <w:rFonts w:ascii="Calibri" w:hAnsi="Calibri" w:eastAsia="楷体"/>
                <w:kern w:val="0"/>
                <w:sz w:val="16"/>
                <w:szCs w:val="16"/>
              </w:rPr>
            </w:pPr>
            <w:r>
              <w:rPr>
                <w:rFonts w:hint="eastAsia" w:ascii="宋体" w:hAnsi="宋体" w:eastAsia="宋体" w:cs="宋体"/>
                <w:i w:val="0"/>
                <w:color w:val="000000"/>
                <w:sz w:val="16"/>
                <w:szCs w:val="16"/>
                <w:u w:val="none"/>
                <w:lang w:eastAsia="zh-CN"/>
              </w:rPr>
              <w:t>镇赉县统计局</w:t>
            </w:r>
          </w:p>
        </w:tc>
        <w:tc>
          <w:tcPr>
            <w:tcW w:w="756"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r>
              <w:rPr>
                <w:rFonts w:hint="eastAsia" w:ascii="宋体" w:hAnsi="宋体" w:eastAsia="宋体" w:cs="宋体"/>
                <w:i w:val="0"/>
                <w:color w:val="000000"/>
                <w:kern w:val="0"/>
                <w:sz w:val="16"/>
                <w:szCs w:val="16"/>
                <w:u w:val="none"/>
                <w:lang w:val="en-US" w:eastAsia="zh-CN" w:bidi="ar"/>
              </w:rPr>
              <w:t>23.01</w:t>
            </w:r>
          </w:p>
        </w:tc>
        <w:tc>
          <w:tcPr>
            <w:tcW w:w="7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r>
              <w:rPr>
                <w:rFonts w:hint="eastAsia" w:ascii="宋体" w:hAnsi="宋体" w:eastAsia="宋体" w:cs="宋体"/>
                <w:i w:val="0"/>
                <w:color w:val="000000"/>
                <w:kern w:val="0"/>
                <w:sz w:val="16"/>
                <w:szCs w:val="16"/>
                <w:u w:val="none"/>
                <w:lang w:val="en-US" w:eastAsia="zh-CN" w:bidi="ar"/>
              </w:rPr>
              <w:t>22.00</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eastAsia="zh-CN"/>
              </w:rPr>
            </w:pPr>
            <w:r>
              <w:rPr>
                <w:rFonts w:hint="eastAsia" w:ascii="宋体" w:hAnsi="宋体" w:eastAsia="宋体" w:cs="宋体"/>
                <w:i w:val="0"/>
                <w:color w:val="000000"/>
                <w:kern w:val="0"/>
                <w:sz w:val="16"/>
                <w:szCs w:val="16"/>
                <w:u w:val="none"/>
                <w:lang w:val="en-US" w:eastAsia="zh-CN" w:bidi="ar"/>
              </w:rPr>
              <w:t>1.01</w:t>
            </w:r>
          </w:p>
        </w:tc>
        <w:tc>
          <w:tcPr>
            <w:tcW w:w="575" w:type="dxa"/>
            <w:noWrap w:val="0"/>
            <w:vAlign w:val="center"/>
          </w:tcPr>
          <w:p>
            <w:pPr>
              <w:keepNext w:val="0"/>
              <w:keepLines w:val="0"/>
              <w:widowControl/>
              <w:suppressLineNumbers w:val="0"/>
              <w:jc w:val="center"/>
              <w:textAlignment w:val="center"/>
              <w:rPr>
                <w:rFonts w:hint="default" w:ascii="Calibri" w:hAnsi="Calibri" w:eastAsia="楷体"/>
                <w:kern w:val="0"/>
                <w:sz w:val="16"/>
                <w:szCs w:val="16"/>
                <w:lang w:val="en-US"/>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70" w:type="dxa"/>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780" w:type="dxa"/>
            <w:noWrap w:val="0"/>
            <w:vAlign w:val="center"/>
          </w:tcPr>
          <w:p>
            <w:pPr>
              <w:autoSpaceDN w:val="0"/>
              <w:jc w:val="center"/>
              <w:textAlignment w:val="center"/>
              <w:rPr>
                <w:rFonts w:ascii="Calibri" w:hAnsi="Calibri" w:eastAsia="华文细黑"/>
                <w:color w:val="000000"/>
                <w:sz w:val="16"/>
                <w:szCs w:val="16"/>
              </w:rPr>
            </w:pPr>
          </w:p>
        </w:tc>
        <w:tc>
          <w:tcPr>
            <w:tcW w:w="831" w:type="dxa"/>
            <w:gridSpan w:val="2"/>
            <w:noWrap w:val="0"/>
            <w:vAlign w:val="center"/>
          </w:tcPr>
          <w:p>
            <w:pPr>
              <w:spacing w:line="700" w:lineRule="exact"/>
              <w:jc w:val="center"/>
              <w:rPr>
                <w:rFonts w:ascii="Calibri" w:hAnsi="Calibri" w:eastAsia="楷体"/>
                <w:kern w:val="0"/>
                <w:sz w:val="16"/>
                <w:szCs w:val="16"/>
              </w:rPr>
            </w:pPr>
          </w:p>
        </w:tc>
        <w:tc>
          <w:tcPr>
            <w:tcW w:w="623" w:type="dxa"/>
            <w:noWrap w:val="0"/>
            <w:vAlign w:val="center"/>
          </w:tcPr>
          <w:p>
            <w:pPr>
              <w:spacing w:line="700" w:lineRule="exact"/>
              <w:jc w:val="center"/>
              <w:rPr>
                <w:rFonts w:ascii="Calibri" w:hAnsi="Calibri" w:eastAsia="楷体"/>
                <w:kern w:val="0"/>
                <w:sz w:val="16"/>
                <w:szCs w:val="16"/>
              </w:rPr>
            </w:pPr>
          </w:p>
        </w:tc>
        <w:tc>
          <w:tcPr>
            <w:tcW w:w="756"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77.47</w:t>
            </w:r>
          </w:p>
        </w:tc>
        <w:tc>
          <w:tcPr>
            <w:tcW w:w="775"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74.38</w:t>
            </w:r>
          </w:p>
        </w:tc>
        <w:tc>
          <w:tcPr>
            <w:tcW w:w="538" w:type="dxa"/>
            <w:noWrap w:val="0"/>
            <w:vAlign w:val="center"/>
          </w:tcPr>
          <w:p>
            <w:pPr>
              <w:spacing w:line="700" w:lineRule="exact"/>
              <w:jc w:val="center"/>
              <w:rPr>
                <w:rFonts w:ascii="Calibri" w:hAnsi="Calibri" w:eastAsia="楷体"/>
                <w:kern w:val="0"/>
                <w:sz w:val="16"/>
                <w:szCs w:val="16"/>
              </w:rPr>
            </w:pPr>
          </w:p>
        </w:tc>
        <w:tc>
          <w:tcPr>
            <w:tcW w:w="60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0" w:type="dxa"/>
            <w:noWrap w:val="0"/>
            <w:vAlign w:val="center"/>
          </w:tcPr>
          <w:p>
            <w:pPr>
              <w:spacing w:line="700" w:lineRule="exact"/>
              <w:jc w:val="center"/>
              <w:rPr>
                <w:rFonts w:ascii="Calibri" w:hAnsi="Calibri" w:eastAsia="楷体"/>
                <w:kern w:val="0"/>
                <w:sz w:val="16"/>
                <w:szCs w:val="16"/>
              </w:rPr>
            </w:pPr>
          </w:p>
        </w:tc>
        <w:tc>
          <w:tcPr>
            <w:tcW w:w="575" w:type="dxa"/>
            <w:noWrap w:val="0"/>
            <w:vAlign w:val="center"/>
          </w:tcPr>
          <w:p>
            <w:pPr>
              <w:spacing w:line="700" w:lineRule="exact"/>
              <w:jc w:val="center"/>
              <w:rPr>
                <w:rFonts w:hint="default" w:ascii="Calibri" w:hAnsi="Calibri" w:eastAsia="楷体"/>
                <w:kern w:val="0"/>
                <w:sz w:val="16"/>
                <w:szCs w:val="16"/>
                <w:lang w:val="en-US" w:eastAsia="zh-CN"/>
              </w:rPr>
            </w:pPr>
            <w:r>
              <w:rPr>
                <w:rFonts w:hint="eastAsia" w:ascii="Calibri" w:hAnsi="Calibri" w:eastAsia="楷体"/>
                <w:kern w:val="0"/>
                <w:sz w:val="16"/>
                <w:szCs w:val="16"/>
                <w:lang w:val="en-US" w:eastAsia="zh-CN"/>
              </w:rPr>
              <w:t>3.09</w:t>
            </w:r>
          </w:p>
        </w:tc>
        <w:tc>
          <w:tcPr>
            <w:tcW w:w="575" w:type="dxa"/>
            <w:noWrap w:val="0"/>
            <w:vAlign w:val="center"/>
          </w:tcPr>
          <w:p>
            <w:pPr>
              <w:spacing w:line="700" w:lineRule="exact"/>
              <w:jc w:val="center"/>
              <w:rPr>
                <w:rFonts w:ascii="Calibri" w:hAnsi="Calibri" w:eastAsia="楷体"/>
                <w:kern w:val="0"/>
                <w:sz w:val="16"/>
                <w:szCs w:val="16"/>
              </w:rPr>
            </w:pPr>
          </w:p>
        </w:tc>
        <w:tc>
          <w:tcPr>
            <w:tcW w:w="500" w:type="dxa"/>
            <w:noWrap w:val="0"/>
            <w:vAlign w:val="center"/>
          </w:tcPr>
          <w:p>
            <w:pPr>
              <w:spacing w:line="700" w:lineRule="exact"/>
              <w:jc w:val="center"/>
              <w:rPr>
                <w:rFonts w:ascii="Calibri" w:hAnsi="Calibri" w:eastAsia="楷体"/>
                <w:kern w:val="0"/>
                <w:sz w:val="16"/>
                <w:szCs w:val="16"/>
              </w:rPr>
            </w:pPr>
          </w:p>
        </w:tc>
        <w:tc>
          <w:tcPr>
            <w:tcW w:w="550" w:type="dxa"/>
            <w:noWrap w:val="0"/>
            <w:vAlign w:val="center"/>
          </w:tcPr>
          <w:p>
            <w:pPr>
              <w:spacing w:line="700" w:lineRule="exact"/>
              <w:jc w:val="center"/>
              <w:rPr>
                <w:rFonts w:ascii="Calibri" w:hAnsi="Calibri" w:eastAsia="楷体"/>
                <w:kern w:val="0"/>
                <w:sz w:val="16"/>
                <w:szCs w:val="16"/>
              </w:rPr>
            </w:pPr>
          </w:p>
        </w:tc>
        <w:tc>
          <w:tcPr>
            <w:tcW w:w="422" w:type="dxa"/>
            <w:noWrap w:val="0"/>
            <w:vAlign w:val="center"/>
          </w:tcPr>
          <w:p>
            <w:pPr>
              <w:spacing w:line="700" w:lineRule="exac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both"/>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46"/>
        <w:gridCol w:w="1046"/>
        <w:gridCol w:w="776"/>
        <w:gridCol w:w="910"/>
        <w:gridCol w:w="897"/>
        <w:gridCol w:w="972"/>
        <w:gridCol w:w="1025"/>
        <w:gridCol w:w="64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02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46" w:type="dxa"/>
            <w:vMerge w:val="restart"/>
            <w:tcBorders>
              <w:top w:val="single" w:color="000000" w:sz="4" w:space="0"/>
              <w:left w:val="single" w:color="000000" w:sz="4" w:space="0"/>
              <w:right w:val="single" w:color="000000" w:sz="4" w:space="0"/>
            </w:tcBorders>
            <w:noWrap w:val="0"/>
            <w:vAlign w:val="center"/>
          </w:tcPr>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143028003-镇赉县统计局</w:t>
            </w:r>
            <w:r>
              <w:rPr>
                <w:rFonts w:hint="eastAsia" w:ascii="华文细黑" w:hAnsi="华文细黑" w:eastAsia="华文细黑" w:cs="华文细黑"/>
                <w:kern w:val="0"/>
                <w:sz w:val="16"/>
                <w:szCs w:val="16"/>
                <w:vertAlign w:val="baseline"/>
                <w:lang w:eastAsia="zh-CN"/>
              </w:rPr>
              <w:tab/>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第五次全国经济普查经</w:t>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34.09</w:t>
            </w:r>
          </w:p>
        </w:tc>
        <w:tc>
          <w:tcPr>
            <w:tcW w:w="7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宣传动员，组织两员入户登记填报普查表，检查督导，数据质量验收。</w:t>
            </w:r>
          </w:p>
        </w:tc>
        <w:tc>
          <w:tcPr>
            <w:tcW w:w="91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两员补贴发放费用</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两员补贴发放费用</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32.80万</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社会成本指标</w:t>
            </w:r>
          </w:p>
        </w:tc>
        <w:tc>
          <w:tcPr>
            <w:tcW w:w="97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生态环境成本指标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普查员、普查指导员补贴发放人数</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反映普查员、普查指导员补贴发放人数。</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380人</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劳务费发放及时性</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反映劳务费发放及时性情况</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7月底前</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普查员、普查指导员补贴发放覆盖率</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反映普查员、普查指导员补贴发放覆盖率情况。</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服务对象满意度指标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服务部门满意度</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服务部门满意度</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46" w:type="dxa"/>
            <w:vMerge w:val="restart"/>
            <w:tcBorders>
              <w:top w:val="single" w:color="000000" w:sz="4" w:space="0"/>
              <w:left w:val="single" w:color="000000" w:sz="4" w:space="0"/>
              <w:right w:val="single" w:color="000000" w:sz="4" w:space="0"/>
            </w:tcBorders>
            <w:noWrap w:val="0"/>
            <w:vAlign w:val="center"/>
          </w:tcPr>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143028003-镇赉县统计局</w:t>
            </w:r>
            <w:r>
              <w:rPr>
                <w:rFonts w:hint="eastAsia" w:ascii="华文细黑" w:hAnsi="华文细黑" w:eastAsia="华文细黑" w:cs="华文细黑"/>
                <w:kern w:val="0"/>
                <w:sz w:val="16"/>
                <w:szCs w:val="16"/>
                <w:vertAlign w:val="baseline"/>
                <w:lang w:eastAsia="zh-CN"/>
              </w:rPr>
              <w:tab/>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统计调查经费</w:t>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18.29</w:t>
            </w:r>
          </w:p>
        </w:tc>
        <w:tc>
          <w:tcPr>
            <w:tcW w:w="7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按照上级统计部门工</w:t>
            </w:r>
          </w:p>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作要求，组织实施年度统计调查任务，全面、及时、准确地上报各专业统计报表，及时发布统计公报，为社会公众需要和政府决策提供翔实统计数据。</w:t>
            </w:r>
          </w:p>
        </w:tc>
        <w:tc>
          <w:tcPr>
            <w:tcW w:w="91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人均培训成本</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人均培训成本</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300元/人</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社会成本指标</w:t>
            </w:r>
          </w:p>
        </w:tc>
        <w:tc>
          <w:tcPr>
            <w:tcW w:w="97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生态环境成本指标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编印统计公报</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编制并印发上一年度统计公报，为县委、县政府决策提供依据。。</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lang w:val="en-US" w:eastAsia="zh-CN"/>
              </w:rPr>
              <w:t>=</w:t>
            </w:r>
            <w:r>
              <w:rPr>
                <w:rFonts w:hint="eastAsia" w:ascii="华文细黑" w:hAnsi="华文细黑" w:eastAsia="华文细黑" w:cs="华文细黑"/>
                <w:kern w:val="0"/>
                <w:sz w:val="16"/>
                <w:szCs w:val="16"/>
                <w:vertAlign w:val="baseline"/>
                <w:lang w:val="en-US" w:eastAsia="zh-CN"/>
              </w:rPr>
              <w:t>12人</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数据质量合格率</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所提供的统计数据及时、准确、有效，达到一定合格率</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统计公报撰写完成时间</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撰写202</w:t>
            </w:r>
            <w:r>
              <w:rPr>
                <w:rFonts w:hint="eastAsia" w:ascii="华文细黑" w:hAnsi="华文细黑" w:eastAsia="华文细黑" w:cs="华文细黑"/>
                <w:kern w:val="0"/>
                <w:sz w:val="16"/>
                <w:szCs w:val="16"/>
                <w:vertAlign w:val="baseline"/>
                <w:lang w:val="en-US" w:eastAsia="zh-CN"/>
              </w:rPr>
              <w:t>4</w:t>
            </w:r>
            <w:r>
              <w:rPr>
                <w:rFonts w:hint="eastAsia" w:ascii="华文细黑" w:hAnsi="华文细黑" w:eastAsia="华文细黑" w:cs="华文细黑"/>
                <w:kern w:val="0"/>
                <w:sz w:val="16"/>
                <w:szCs w:val="16"/>
                <w:vertAlign w:val="baseline"/>
              </w:rPr>
              <w:t>年度统计公报完成时间</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12月底前</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向社会公众提供统计公报</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向社会公众提供统计公报篇数</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=1份</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服务对象满意度指标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both"/>
              <w:rPr>
                <w:rFonts w:hint="default" w:ascii="华文细黑" w:hAnsi="华文细黑" w:eastAsia="华文细黑" w:cs="华文细黑"/>
                <w:kern w:val="0"/>
                <w:sz w:val="16"/>
                <w:szCs w:val="16"/>
                <w:vertAlign w:val="baseline"/>
                <w:lang w:val="en-US" w:eastAsia="zh-CN"/>
              </w:rPr>
            </w:pP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46" w:type="dxa"/>
            <w:vMerge w:val="restart"/>
            <w:tcBorders>
              <w:top w:val="single" w:color="000000" w:sz="4" w:space="0"/>
              <w:left w:val="single" w:color="000000" w:sz="4" w:space="0"/>
              <w:right w:val="single" w:color="000000" w:sz="4" w:space="0"/>
            </w:tcBorders>
            <w:noWrap w:val="0"/>
            <w:vAlign w:val="center"/>
          </w:tcPr>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p>
          <w:p>
            <w:pPr>
              <w:tabs>
                <w:tab w:val="left" w:pos="303"/>
              </w:tabs>
              <w:spacing w:line="240" w:lineRule="auto"/>
              <w:jc w:val="left"/>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143028003-镇赉县统计局</w:t>
            </w:r>
            <w:r>
              <w:rPr>
                <w:rFonts w:hint="eastAsia" w:ascii="华文细黑" w:hAnsi="华文细黑" w:eastAsia="华文细黑" w:cs="华文细黑"/>
                <w:kern w:val="0"/>
                <w:sz w:val="16"/>
                <w:szCs w:val="16"/>
                <w:vertAlign w:val="baseline"/>
                <w:lang w:eastAsia="zh-CN"/>
              </w:rPr>
              <w:tab/>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p>
          <w:p>
            <w:pPr>
              <w:spacing w:line="240" w:lineRule="auto"/>
              <w:jc w:val="both"/>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全省地方点城乡居民住户调查及专项调查工作经费</w:t>
            </w:r>
          </w:p>
        </w:tc>
        <w:tc>
          <w:tcPr>
            <w:tcW w:w="10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eastAsia" w:ascii="华文细黑" w:hAnsi="华文细黑" w:eastAsia="华文细黑" w:cs="华文细黑"/>
                <w:kern w:val="0"/>
                <w:sz w:val="16"/>
                <w:szCs w:val="16"/>
                <w:vertAlign w:val="baseline"/>
                <w:lang w:val="en-US" w:eastAsia="zh-CN"/>
              </w:rPr>
            </w:pPr>
          </w:p>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22.00</w:t>
            </w:r>
          </w:p>
        </w:tc>
        <w:tc>
          <w:tcPr>
            <w:tcW w:w="7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center"/>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p>
          <w:p>
            <w:pPr>
              <w:spacing w:line="240" w:lineRule="auto"/>
              <w:jc w:val="both"/>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通过发放记账户补贴，提高住</w:t>
            </w:r>
          </w:p>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户记账热情和责任感，有利于保障记账户数据质量，保证最终统计数据代表性。</w:t>
            </w:r>
          </w:p>
        </w:tc>
        <w:tc>
          <w:tcPr>
            <w:tcW w:w="91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培训人均成本</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培训人均成本</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rPr>
              <w:t>≦</w:t>
            </w:r>
            <w:r>
              <w:rPr>
                <w:rFonts w:hint="eastAsia" w:ascii="华文细黑" w:hAnsi="华文细黑" w:eastAsia="华文细黑" w:cs="华文细黑"/>
                <w:kern w:val="0"/>
                <w:sz w:val="16"/>
                <w:szCs w:val="16"/>
                <w:vertAlign w:val="baseline"/>
                <w:lang w:val="en-US" w:eastAsia="zh-CN"/>
              </w:rPr>
              <w:t>300元/人</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社会成本指标</w:t>
            </w:r>
          </w:p>
        </w:tc>
        <w:tc>
          <w:tcPr>
            <w:tcW w:w="97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生态环境成本指标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调查员、调查户补助发放人数</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反映发放调查员、调查户补助人数情况。。</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宋体" w:hAnsi="宋体" w:eastAsia="宋体" w:cs="宋体"/>
                <w:kern w:val="0"/>
                <w:sz w:val="16"/>
                <w:szCs w:val="16"/>
                <w:vertAlign w:val="baseline"/>
                <w:lang w:val="en-US" w:eastAsia="zh-CN"/>
              </w:rPr>
              <w:t>≧180</w:t>
            </w:r>
            <w:r>
              <w:rPr>
                <w:rFonts w:hint="eastAsia" w:ascii="华文细黑" w:hAnsi="华文细黑" w:eastAsia="华文细黑" w:cs="华文细黑"/>
                <w:kern w:val="0"/>
                <w:sz w:val="16"/>
                <w:szCs w:val="16"/>
                <w:vertAlign w:val="baseline"/>
                <w:lang w:val="en-US" w:eastAsia="zh-CN"/>
              </w:rPr>
              <w:t>人</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质量指标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调查员、调查记补助发放准确率</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反映抽样调查户补助发放对象和数额准确率的情况。</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发放补助费时间</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反映发放记账户、辅助调查员补助费时间</w:t>
            </w: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12月底前</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抽样调查户补助发放覆盖率</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反映抽样调查户补助发放覆盖的情况</w:t>
            </w:r>
          </w:p>
        </w:tc>
        <w:tc>
          <w:tcPr>
            <w:tcW w:w="64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生态效益指标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4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56" w:type="dxa"/>
            <w:noWrap w:val="0"/>
            <w:vAlign w:val="center"/>
          </w:tcPr>
          <w:p>
            <w:pPr>
              <w:spacing w:line="240" w:lineRule="auto"/>
              <w:jc w:val="center"/>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10"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满意度指标</w:t>
            </w:r>
          </w:p>
        </w:tc>
        <w:tc>
          <w:tcPr>
            <w:tcW w:w="897" w:type="dxa"/>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服务对象满意度指标</w:t>
            </w:r>
          </w:p>
        </w:tc>
        <w:tc>
          <w:tcPr>
            <w:tcW w:w="972"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数据使用部门满意度</w:t>
            </w:r>
          </w:p>
        </w:tc>
        <w:tc>
          <w:tcPr>
            <w:tcW w:w="102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反映数据使用部门的满意度情况</w:t>
            </w:r>
          </w:p>
        </w:tc>
        <w:tc>
          <w:tcPr>
            <w:tcW w:w="646" w:type="dxa"/>
            <w:noWrap w:val="0"/>
            <w:vAlign w:val="center"/>
          </w:tcPr>
          <w:p>
            <w:pPr>
              <w:spacing w:line="240" w:lineRule="auto"/>
              <w:jc w:val="both"/>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=100%</w:t>
            </w:r>
          </w:p>
        </w:tc>
        <w:tc>
          <w:tcPr>
            <w:tcW w:w="65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bl>
    <w:p>
      <w:pPr>
        <w:spacing w:line="700" w:lineRule="exact"/>
        <w:rPr>
          <w:rFonts w:eastAsia="楷体"/>
          <w:kern w:val="0"/>
          <w:szCs w:val="32"/>
        </w:rPr>
      </w:pPr>
    </w:p>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按照综合预算的原则，所有收入和支出全部纳入部门预算管理。收入包括：一般公共预算拨款收入、上年结转</w:t>
      </w:r>
      <w:r>
        <w:rPr>
          <w:rFonts w:hint="eastAsia"/>
          <w:szCs w:val="32"/>
        </w:rPr>
        <w:t>结余</w:t>
      </w:r>
      <w:r>
        <w:rPr>
          <w:szCs w:val="32"/>
        </w:rPr>
        <w:t>等；支出包括：一般公共服务支出、社会保障和就业支出、住房保障支出、结转下年支出等。20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232.90</w:t>
      </w:r>
      <w:r>
        <w:rPr>
          <w:szCs w:val="32"/>
        </w:rPr>
        <w:t>万元</w:t>
      </w:r>
      <w:r>
        <w:rPr>
          <w:rFonts w:hint="eastAsia"/>
          <w:szCs w:val="32"/>
          <w:lang w:eastAsia="zh-CN"/>
        </w:rPr>
        <w:t>，其中：本年预算</w:t>
      </w:r>
      <w:r>
        <w:rPr>
          <w:rFonts w:hint="eastAsia"/>
          <w:szCs w:val="32"/>
          <w:lang w:val="en-US" w:eastAsia="zh-CN"/>
        </w:rPr>
        <w:t>224.39</w:t>
      </w:r>
      <w:r>
        <w:rPr>
          <w:rFonts w:hint="eastAsia"/>
          <w:szCs w:val="32"/>
          <w:lang w:eastAsia="zh-CN"/>
        </w:rPr>
        <w:t>万元；上年结转</w:t>
      </w:r>
      <w:r>
        <w:rPr>
          <w:rFonts w:hint="eastAsia"/>
          <w:szCs w:val="32"/>
          <w:lang w:val="en-US" w:eastAsia="zh-CN"/>
        </w:rPr>
        <w:t>8.51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31</w:t>
      </w:r>
      <w:r>
        <w:rPr>
          <w:szCs w:val="32"/>
        </w:rPr>
        <w:t>万元，主要原因是</w:t>
      </w:r>
      <w:r>
        <w:rPr>
          <w:rFonts w:hint="eastAsia"/>
          <w:szCs w:val="32"/>
          <w:lang w:val="en-US" w:eastAsia="zh-CN"/>
        </w:rPr>
        <w:t>2024年是经济普查年，有专项普查活动经经费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232.90</w:t>
      </w:r>
      <w:r>
        <w:rPr>
          <w:szCs w:val="32"/>
        </w:rPr>
        <w:t>万元，其中：本年收入</w:t>
      </w:r>
      <w:r>
        <w:rPr>
          <w:rFonts w:hint="eastAsia"/>
          <w:szCs w:val="32"/>
          <w:lang w:val="en-US" w:eastAsia="zh-CN"/>
        </w:rPr>
        <w:t>224.39</w:t>
      </w:r>
      <w:r>
        <w:rPr>
          <w:szCs w:val="32"/>
        </w:rPr>
        <w:t>万元，占</w:t>
      </w:r>
      <w:r>
        <w:rPr>
          <w:rFonts w:hint="eastAsia"/>
          <w:szCs w:val="32"/>
          <w:lang w:val="en-US" w:eastAsia="zh-CN"/>
        </w:rPr>
        <w:t>96.35</w:t>
      </w:r>
      <w:r>
        <w:rPr>
          <w:szCs w:val="32"/>
        </w:rPr>
        <w:t>%；上年结转</w:t>
      </w:r>
      <w:r>
        <w:rPr>
          <w:rFonts w:hint="eastAsia"/>
          <w:szCs w:val="32"/>
          <w:lang w:eastAsia="zh-CN"/>
        </w:rPr>
        <w:t>结余</w:t>
      </w:r>
      <w:r>
        <w:rPr>
          <w:rFonts w:hint="eastAsia"/>
          <w:szCs w:val="32"/>
          <w:lang w:val="en-US" w:eastAsia="zh-CN"/>
        </w:rPr>
        <w:t>8.51</w:t>
      </w:r>
      <w:r>
        <w:rPr>
          <w:szCs w:val="32"/>
        </w:rPr>
        <w:t>万元，占</w:t>
      </w:r>
      <w:r>
        <w:rPr>
          <w:rFonts w:hint="eastAsia"/>
          <w:szCs w:val="32"/>
          <w:lang w:val="en-US" w:eastAsia="zh-CN"/>
        </w:rPr>
        <w:t>3.65</w:t>
      </w:r>
      <w:r>
        <w:rPr>
          <w:szCs w:val="32"/>
        </w:rPr>
        <w:t>%。本年收入中，一般公共预算拨款收入</w:t>
      </w:r>
      <w:r>
        <w:rPr>
          <w:rFonts w:hint="eastAsia"/>
          <w:szCs w:val="32"/>
          <w:lang w:val="en-US" w:eastAsia="zh-CN"/>
        </w:rPr>
        <w:t>224.39</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rPr>
        <w:t>中，一般公共预算拨款结转</w:t>
      </w:r>
      <w:r>
        <w:rPr>
          <w:rFonts w:hint="eastAsia"/>
          <w:szCs w:val="32"/>
          <w:lang w:val="en-US" w:eastAsia="zh-CN"/>
        </w:rPr>
        <w:t>8.51</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232.89</w:t>
      </w:r>
      <w:r>
        <w:rPr>
          <w:szCs w:val="32"/>
        </w:rPr>
        <w:t>万元，其中：基本支出</w:t>
      </w:r>
      <w:r>
        <w:rPr>
          <w:rFonts w:hint="eastAsia"/>
          <w:szCs w:val="32"/>
          <w:lang w:val="en-US" w:eastAsia="zh-CN"/>
        </w:rPr>
        <w:t>155.42</w:t>
      </w:r>
      <w:r>
        <w:rPr>
          <w:szCs w:val="32"/>
        </w:rPr>
        <w:t>万元，占</w:t>
      </w:r>
      <w:r>
        <w:rPr>
          <w:rFonts w:hint="eastAsia"/>
          <w:szCs w:val="32"/>
          <w:lang w:val="en-US" w:eastAsia="zh-CN"/>
        </w:rPr>
        <w:t>66.74</w:t>
      </w:r>
      <w:r>
        <w:rPr>
          <w:szCs w:val="32"/>
        </w:rPr>
        <w:t>%；项目支出</w:t>
      </w:r>
      <w:r>
        <w:rPr>
          <w:rFonts w:hint="eastAsia"/>
          <w:szCs w:val="32"/>
          <w:lang w:val="en-US" w:eastAsia="zh-CN"/>
        </w:rPr>
        <w:t>77.47</w:t>
      </w:r>
      <w:r>
        <w:rPr>
          <w:szCs w:val="32"/>
        </w:rPr>
        <w:t>万元，占</w:t>
      </w:r>
      <w:r>
        <w:rPr>
          <w:rFonts w:hint="eastAsia"/>
          <w:szCs w:val="32"/>
          <w:lang w:val="en-US" w:eastAsia="zh-CN"/>
        </w:rPr>
        <w:t>33.26</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232.90</w:t>
      </w:r>
      <w:r>
        <w:rPr>
          <w:szCs w:val="32"/>
        </w:rPr>
        <w:t>万元，其中：</w:t>
      </w:r>
      <w:r>
        <w:rPr>
          <w:rFonts w:hint="eastAsia"/>
          <w:szCs w:val="32"/>
        </w:rPr>
        <w:t>本年</w:t>
      </w:r>
      <w:r>
        <w:rPr>
          <w:rFonts w:hint="eastAsia"/>
          <w:szCs w:val="32"/>
          <w:lang w:eastAsia="zh-CN"/>
        </w:rPr>
        <w:t>预算</w:t>
      </w:r>
      <w:r>
        <w:rPr>
          <w:rFonts w:hint="eastAsia"/>
          <w:szCs w:val="32"/>
          <w:lang w:val="en-US" w:eastAsia="zh-CN"/>
        </w:rPr>
        <w:t>224.39</w:t>
      </w:r>
      <w:r>
        <w:rPr>
          <w:szCs w:val="32"/>
        </w:rPr>
        <w:t>万元</w:t>
      </w:r>
      <w:r>
        <w:rPr>
          <w:rFonts w:hint="eastAsia"/>
          <w:szCs w:val="32"/>
        </w:rPr>
        <w:t>，上年结转</w:t>
      </w:r>
      <w:r>
        <w:rPr>
          <w:rFonts w:hint="eastAsia"/>
          <w:szCs w:val="32"/>
          <w:lang w:val="en-US" w:eastAsia="zh-CN"/>
        </w:rPr>
        <w:t>8.51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193.41</w:t>
      </w:r>
      <w:r>
        <w:rPr>
          <w:szCs w:val="32"/>
        </w:rPr>
        <w:t>万元，</w:t>
      </w:r>
      <w:r>
        <w:rPr>
          <w:kern w:val="0"/>
          <w:szCs w:val="32"/>
        </w:rPr>
        <w:t>社会保障和就业支出</w:t>
      </w:r>
      <w:r>
        <w:rPr>
          <w:rFonts w:hint="eastAsia"/>
          <w:szCs w:val="32"/>
          <w:lang w:val="en-US" w:eastAsia="zh-CN"/>
        </w:rPr>
        <w:t>22.69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4.36</w:t>
      </w:r>
      <w:r>
        <w:rPr>
          <w:szCs w:val="32"/>
        </w:rPr>
        <w:t>万元，</w:t>
      </w:r>
      <w:r>
        <w:rPr>
          <w:kern w:val="0"/>
          <w:szCs w:val="32"/>
        </w:rPr>
        <w:t>住房保障支出</w:t>
      </w:r>
      <w:r>
        <w:rPr>
          <w:rFonts w:hint="eastAsia"/>
          <w:szCs w:val="32"/>
          <w:lang w:val="en-US" w:eastAsia="zh-CN"/>
        </w:rPr>
        <w:t>12.44</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232.89</w:t>
      </w:r>
      <w:r>
        <w:rPr>
          <w:szCs w:val="32"/>
        </w:rPr>
        <w:t>万元，其中：基本支出</w:t>
      </w:r>
      <w:r>
        <w:rPr>
          <w:rFonts w:hint="eastAsia"/>
          <w:szCs w:val="32"/>
          <w:lang w:val="en-US" w:eastAsia="zh-CN"/>
        </w:rPr>
        <w:t>155.42</w:t>
      </w:r>
      <w:r>
        <w:rPr>
          <w:szCs w:val="32"/>
        </w:rPr>
        <w:t>万元，占</w:t>
      </w:r>
      <w:r>
        <w:rPr>
          <w:rFonts w:hint="eastAsia"/>
          <w:szCs w:val="32"/>
          <w:lang w:val="en-US" w:eastAsia="zh-CN"/>
        </w:rPr>
        <w:t>66.74</w:t>
      </w:r>
      <w:r>
        <w:rPr>
          <w:szCs w:val="32"/>
        </w:rPr>
        <w:t>%；项目支出</w:t>
      </w:r>
      <w:r>
        <w:rPr>
          <w:rFonts w:hint="eastAsia"/>
          <w:szCs w:val="32"/>
          <w:lang w:val="en-US" w:eastAsia="zh-CN"/>
        </w:rPr>
        <w:t>77.47</w:t>
      </w:r>
      <w:r>
        <w:rPr>
          <w:szCs w:val="32"/>
        </w:rPr>
        <w:t>万元，占</w:t>
      </w:r>
      <w:r>
        <w:rPr>
          <w:rFonts w:hint="eastAsia"/>
          <w:szCs w:val="32"/>
          <w:lang w:val="en-US" w:eastAsia="zh-CN"/>
        </w:rPr>
        <w:t>33.26</w:t>
      </w:r>
      <w:r>
        <w:rPr>
          <w:szCs w:val="32"/>
        </w:rPr>
        <w:t>%。基本支出中，人员经费</w:t>
      </w:r>
      <w:r>
        <w:rPr>
          <w:rFonts w:hint="eastAsia"/>
          <w:szCs w:val="32"/>
          <w:lang w:val="en-US" w:eastAsia="zh-CN"/>
        </w:rPr>
        <w:t>130.12</w:t>
      </w:r>
      <w:r>
        <w:rPr>
          <w:szCs w:val="32"/>
        </w:rPr>
        <w:t>万元，占</w:t>
      </w:r>
      <w:r>
        <w:rPr>
          <w:rFonts w:hint="eastAsia"/>
          <w:szCs w:val="32"/>
          <w:lang w:val="en-US" w:eastAsia="zh-CN"/>
        </w:rPr>
        <w:t>83.72</w:t>
      </w:r>
      <w:r>
        <w:rPr>
          <w:szCs w:val="32"/>
        </w:rPr>
        <w:t>%；公用经费</w:t>
      </w:r>
      <w:r>
        <w:rPr>
          <w:rFonts w:hint="eastAsia"/>
          <w:szCs w:val="32"/>
          <w:lang w:val="en-US" w:eastAsia="zh-CN"/>
        </w:rPr>
        <w:t>25.30</w:t>
      </w:r>
      <w:r>
        <w:rPr>
          <w:szCs w:val="32"/>
        </w:rPr>
        <w:t>万元，占</w:t>
      </w:r>
      <w:r>
        <w:rPr>
          <w:rFonts w:hint="eastAsia"/>
          <w:szCs w:val="32"/>
          <w:lang w:val="en-US" w:eastAsia="zh-CN"/>
        </w:rPr>
        <w:t>16.28</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193.40</w:t>
      </w:r>
      <w:r>
        <w:rPr>
          <w:szCs w:val="32"/>
        </w:rPr>
        <w:t>万元，占</w:t>
      </w:r>
      <w:r>
        <w:rPr>
          <w:rFonts w:hint="eastAsia"/>
          <w:szCs w:val="32"/>
          <w:lang w:val="en-US" w:eastAsia="zh-CN"/>
        </w:rPr>
        <w:t>83.04</w:t>
      </w:r>
      <w:r>
        <w:rPr>
          <w:szCs w:val="32"/>
        </w:rPr>
        <w:t>%，主要用于</w:t>
      </w:r>
      <w:r>
        <w:rPr>
          <w:rFonts w:hint="eastAsia" w:ascii="仿宋" w:hAnsi="仿宋" w:eastAsia="仿宋" w:cs="仿宋"/>
          <w:szCs w:val="32"/>
          <w:lang w:eastAsia="zh-CN"/>
        </w:rPr>
        <w:t>工资福利、项目支出、商品和服务支出</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22.69</w:t>
      </w:r>
      <w:r>
        <w:rPr>
          <w:szCs w:val="32"/>
        </w:rPr>
        <w:t>万元，占</w:t>
      </w:r>
      <w:r>
        <w:rPr>
          <w:rFonts w:hint="eastAsia"/>
          <w:szCs w:val="32"/>
          <w:lang w:val="en-US" w:eastAsia="zh-CN"/>
        </w:rPr>
        <w:t>9.74</w:t>
      </w:r>
      <w:r>
        <w:rPr>
          <w:szCs w:val="32"/>
        </w:rPr>
        <w:t>%，主要用于</w:t>
      </w:r>
      <w:r>
        <w:rPr>
          <w:rFonts w:hint="eastAsia" w:ascii="仿宋" w:hAnsi="仿宋" w:eastAsia="仿宋"/>
          <w:szCs w:val="32"/>
        </w:rPr>
        <w:t>在职人员社会养老保险缴纳</w:t>
      </w:r>
      <w:r>
        <w:rPr>
          <w:szCs w:val="32"/>
        </w:rPr>
        <w:t>。</w:t>
      </w:r>
    </w:p>
    <w:p>
      <w:pPr>
        <w:spacing w:line="520" w:lineRule="exact"/>
        <w:ind w:firstLine="640" w:firstLineChars="200"/>
        <w:rPr>
          <w:szCs w:val="32"/>
        </w:rPr>
      </w:pPr>
      <w:r>
        <w:rPr>
          <w:rFonts w:hint="eastAsia" w:ascii="仿宋" w:hAnsi="仿宋" w:eastAsia="仿宋"/>
          <w:szCs w:val="32"/>
        </w:rPr>
        <w:t>卫生健康</w:t>
      </w:r>
      <w:r>
        <w:rPr>
          <w:rFonts w:ascii="仿宋" w:hAnsi="仿宋" w:eastAsia="仿宋"/>
          <w:szCs w:val="32"/>
        </w:rPr>
        <w:t>支出（类）支出</w:t>
      </w:r>
      <w:r>
        <w:rPr>
          <w:rFonts w:hint="eastAsia" w:ascii="仿宋" w:hAnsi="仿宋" w:eastAsia="仿宋"/>
          <w:szCs w:val="32"/>
          <w:lang w:val="en-US" w:eastAsia="zh-CN"/>
        </w:rPr>
        <w:t>4.36</w:t>
      </w:r>
      <w:r>
        <w:rPr>
          <w:rFonts w:ascii="仿宋" w:hAnsi="仿宋" w:eastAsia="仿宋"/>
          <w:szCs w:val="32"/>
        </w:rPr>
        <w:t>万元，占</w:t>
      </w:r>
      <w:r>
        <w:rPr>
          <w:rFonts w:hint="eastAsia" w:ascii="仿宋" w:hAnsi="仿宋" w:eastAsia="仿宋"/>
          <w:szCs w:val="32"/>
          <w:lang w:val="en-US" w:eastAsia="zh-CN"/>
        </w:rPr>
        <w:t>1.87</w:t>
      </w:r>
      <w:r>
        <w:rPr>
          <w:rFonts w:ascii="仿宋" w:hAnsi="仿宋" w:eastAsia="仿宋"/>
          <w:szCs w:val="32"/>
        </w:rPr>
        <w:t>%，主要用于</w:t>
      </w:r>
      <w:r>
        <w:rPr>
          <w:rFonts w:hint="eastAsia" w:ascii="仿宋" w:hAnsi="仿宋" w:eastAsia="仿宋"/>
          <w:szCs w:val="32"/>
        </w:rPr>
        <w:t>缴纳在职人员医疗保险</w:t>
      </w:r>
    </w:p>
    <w:p>
      <w:pPr>
        <w:spacing w:line="520" w:lineRule="exact"/>
        <w:ind w:firstLine="640" w:firstLineChars="200"/>
        <w:rPr>
          <w:rFonts w:hint="eastAsia"/>
          <w:szCs w:val="32"/>
        </w:rPr>
      </w:pPr>
      <w:r>
        <w:rPr>
          <w:szCs w:val="32"/>
        </w:rPr>
        <w:t>住房保障（类）支出</w:t>
      </w:r>
      <w:r>
        <w:rPr>
          <w:rFonts w:hint="eastAsia"/>
          <w:szCs w:val="32"/>
          <w:lang w:val="en-US" w:eastAsia="zh-CN"/>
        </w:rPr>
        <w:t>12.44</w:t>
      </w:r>
      <w:r>
        <w:rPr>
          <w:szCs w:val="32"/>
        </w:rPr>
        <w:t>万元，占</w:t>
      </w:r>
      <w:r>
        <w:rPr>
          <w:rFonts w:hint="eastAsia"/>
          <w:szCs w:val="32"/>
          <w:lang w:val="en-US" w:eastAsia="zh-CN"/>
        </w:rPr>
        <w:t>5.35</w:t>
      </w:r>
      <w:r>
        <w:rPr>
          <w:szCs w:val="32"/>
        </w:rPr>
        <w:t>%，主要用于</w:t>
      </w:r>
      <w:r>
        <w:rPr>
          <w:rFonts w:hint="eastAsia" w:ascii="仿宋" w:hAnsi="仿宋" w:eastAsia="仿宋"/>
          <w:szCs w:val="32"/>
        </w:rPr>
        <w:t>在职人员住房公积金缴纳</w:t>
      </w:r>
      <w:r>
        <w:rPr>
          <w:szCs w:val="32"/>
        </w:rPr>
        <w:t>。</w:t>
      </w:r>
    </w:p>
    <w:p>
      <w:pPr>
        <w:bidi w:val="0"/>
        <w:ind w:firstLine="640" w:firstLineChars="200"/>
        <w:jc w:val="left"/>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155.41</w:t>
      </w:r>
      <w:r>
        <w:rPr>
          <w:szCs w:val="32"/>
        </w:rPr>
        <w:t>万元，其中：</w:t>
      </w:r>
    </w:p>
    <w:p>
      <w:pPr>
        <w:ind w:firstLine="640" w:firstLineChars="200"/>
        <w:rPr>
          <w:kern w:val="0"/>
          <w:szCs w:val="32"/>
        </w:rPr>
      </w:pPr>
      <w:r>
        <w:rPr>
          <w:szCs w:val="32"/>
        </w:rPr>
        <w:t>人员经费</w:t>
      </w:r>
      <w:r>
        <w:rPr>
          <w:rFonts w:hint="eastAsia"/>
          <w:szCs w:val="32"/>
          <w:lang w:val="en-US" w:eastAsia="zh-CN"/>
        </w:rPr>
        <w:t>130.12</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25.29</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增加（</w:t>
      </w:r>
      <w:r>
        <w:rPr>
          <w:szCs w:val="32"/>
        </w:rPr>
        <w:t>减少</w:t>
      </w:r>
      <w:r>
        <w:rPr>
          <w:rFonts w:hint="eastAsia"/>
          <w:szCs w:val="32"/>
          <w:lang w:eastAsia="zh-CN"/>
        </w:rPr>
        <w:t>）</w:t>
      </w:r>
      <w:r>
        <w:rPr>
          <w:rFonts w:hint="eastAsia"/>
          <w:szCs w:val="32"/>
          <w:lang w:val="en-US" w:eastAsia="zh-CN"/>
        </w:rPr>
        <w:t>0</w:t>
      </w:r>
      <w:r>
        <w:rPr>
          <w:szCs w:val="32"/>
        </w:rPr>
        <w:t>万元，</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0.23</w:t>
      </w:r>
      <w:r>
        <w:rPr>
          <w:szCs w:val="32"/>
        </w:rPr>
        <w:t>万元，主要原因是</w:t>
      </w:r>
      <w:r>
        <w:rPr>
          <w:rFonts w:hint="eastAsia"/>
          <w:szCs w:val="32"/>
          <w:lang w:eastAsia="zh-CN"/>
        </w:rPr>
        <w:t>因人员减少预算数减少。</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万元。公务用车运行维护费</w:t>
      </w:r>
      <w:r>
        <w:rPr>
          <w:rFonts w:hint="eastAsia"/>
          <w:szCs w:val="32"/>
          <w:lang w:val="en-US" w:eastAsia="zh-CN"/>
        </w:rPr>
        <w:t>0</w:t>
      </w:r>
      <w:r>
        <w:rPr>
          <w:szCs w:val="32"/>
        </w:rPr>
        <w:t>万元</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预算数增加（减少）</w:t>
      </w:r>
      <w:r>
        <w:rPr>
          <w:rFonts w:hint="eastAsia"/>
          <w:szCs w:val="32"/>
          <w:lang w:val="en-US" w:eastAsia="zh-CN"/>
        </w:rPr>
        <w:t>0</w:t>
      </w:r>
      <w:r>
        <w:rPr>
          <w:szCs w:val="32"/>
        </w:rPr>
        <w:t>万元，主要原因是</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ascii="仿宋" w:hAnsi="仿宋" w:eastAsia="仿宋"/>
          <w:szCs w:val="32"/>
        </w:rPr>
        <w:t>20</w:t>
      </w:r>
      <w:r>
        <w:rPr>
          <w:rFonts w:hint="eastAsia" w:ascii="仿宋" w:hAnsi="仿宋" w:eastAsia="仿宋"/>
          <w:szCs w:val="32"/>
        </w:rPr>
        <w:t>2</w:t>
      </w:r>
      <w:r>
        <w:rPr>
          <w:rFonts w:hint="eastAsia" w:ascii="仿宋" w:hAnsi="仿宋" w:eastAsia="仿宋"/>
          <w:szCs w:val="32"/>
          <w:lang w:val="en-US" w:eastAsia="zh-CN"/>
        </w:rPr>
        <w:t>4</w:t>
      </w:r>
      <w:r>
        <w:rPr>
          <w:rFonts w:ascii="仿宋" w:hAnsi="仿宋" w:eastAsia="仿宋"/>
          <w:szCs w:val="32"/>
        </w:rPr>
        <w:t>年本</w:t>
      </w:r>
      <w:r>
        <w:rPr>
          <w:rFonts w:hint="eastAsia" w:ascii="仿宋" w:hAnsi="仿宋" w:eastAsia="仿宋"/>
          <w:szCs w:val="32"/>
        </w:rPr>
        <w:t>单位</w:t>
      </w:r>
      <w:r>
        <w:rPr>
          <w:rFonts w:ascii="仿宋" w:hAnsi="仿宋" w:eastAsia="仿宋"/>
          <w:szCs w:val="32"/>
        </w:rPr>
        <w:t>无政府性基金预算拨款</w:t>
      </w:r>
      <w:r>
        <w:rPr>
          <w:rFonts w:hint="eastAsia" w:ascii="仿宋" w:hAnsi="仿宋" w:eastAsia="仿宋"/>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黑体"/>
          <w:szCs w:val="32"/>
        </w:rPr>
      </w:pPr>
      <w:r>
        <w:rPr>
          <w:rFonts w:ascii="仿宋" w:hAnsi="仿宋" w:eastAsia="仿宋"/>
          <w:szCs w:val="32"/>
        </w:rPr>
        <w:t>20</w:t>
      </w:r>
      <w:r>
        <w:rPr>
          <w:rFonts w:hint="eastAsia" w:ascii="仿宋" w:hAnsi="仿宋" w:eastAsia="仿宋"/>
          <w:szCs w:val="32"/>
        </w:rPr>
        <w:t>2</w:t>
      </w:r>
      <w:r>
        <w:rPr>
          <w:rFonts w:hint="eastAsia" w:ascii="仿宋" w:hAnsi="仿宋" w:eastAsia="仿宋"/>
          <w:szCs w:val="32"/>
          <w:lang w:val="en-US" w:eastAsia="zh-CN"/>
        </w:rPr>
        <w:t>4</w:t>
      </w:r>
      <w:r>
        <w:rPr>
          <w:rFonts w:ascii="仿宋" w:hAnsi="仿宋" w:eastAsia="仿宋"/>
          <w:szCs w:val="32"/>
        </w:rPr>
        <w:t>年本</w:t>
      </w:r>
      <w:r>
        <w:rPr>
          <w:rFonts w:hint="eastAsia" w:ascii="仿宋" w:hAnsi="仿宋" w:eastAsia="仿宋"/>
          <w:szCs w:val="32"/>
        </w:rPr>
        <w:t>单位</w:t>
      </w:r>
      <w:r>
        <w:rPr>
          <w:rFonts w:ascii="仿宋" w:hAnsi="仿宋" w:eastAsia="仿宋"/>
          <w:szCs w:val="32"/>
        </w:rPr>
        <w:t>无</w:t>
      </w:r>
      <w:r>
        <w:rPr>
          <w:rFonts w:hint="eastAsia" w:ascii="仿宋" w:hAnsi="仿宋" w:eastAsia="仿宋"/>
          <w:szCs w:val="32"/>
        </w:rPr>
        <w:t>国有资本经营</w:t>
      </w:r>
      <w:r>
        <w:rPr>
          <w:rFonts w:ascii="仿宋" w:hAnsi="仿宋" w:eastAsia="仿宋"/>
          <w:szCs w:val="32"/>
        </w:rPr>
        <w:t>预算拨款</w:t>
      </w:r>
      <w:r>
        <w:rPr>
          <w:rFonts w:hint="eastAsia" w:ascii="仿宋" w:hAnsi="仿宋" w:eastAsia="仿宋"/>
          <w:szCs w:val="32"/>
        </w:rPr>
        <w:t>。</w:t>
      </w:r>
    </w:p>
    <w:p>
      <w:pPr>
        <w:ind w:firstLine="640" w:firstLineChars="20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w:t>
      </w:r>
      <w:r>
        <w:rPr>
          <w:szCs w:val="32"/>
        </w:rPr>
        <w:t>单位的机关运行经费财政拨款预算</w:t>
      </w:r>
      <w:r>
        <w:rPr>
          <w:rFonts w:hint="eastAsia"/>
          <w:szCs w:val="32"/>
          <w:lang w:val="en-US" w:eastAsia="zh-CN"/>
        </w:rPr>
        <w:t>25.29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4.25</w:t>
      </w:r>
      <w:r>
        <w:rPr>
          <w:szCs w:val="32"/>
        </w:rPr>
        <w:t>万元，下降</w:t>
      </w:r>
      <w:r>
        <w:rPr>
          <w:rFonts w:hint="eastAsia"/>
          <w:szCs w:val="32"/>
          <w:lang w:val="en-US" w:eastAsia="zh-CN"/>
        </w:rPr>
        <w:t>14.39</w:t>
      </w:r>
      <w:r>
        <w:rPr>
          <w:szCs w:val="32"/>
        </w:rPr>
        <w:t>%</w:t>
      </w:r>
      <w:r>
        <w:rPr>
          <w:rFonts w:hint="eastAsia"/>
          <w:szCs w:val="32"/>
        </w:rPr>
        <w:t>，主要原因是</w:t>
      </w:r>
      <w:r>
        <w:rPr>
          <w:rFonts w:hint="eastAsia"/>
          <w:szCs w:val="32"/>
          <w:lang w:val="en-US" w:eastAsia="zh-CN"/>
        </w:rPr>
        <w:t>有1名退休人员</w:t>
      </w:r>
      <w:r>
        <w:rPr>
          <w:szCs w:val="32"/>
        </w:rPr>
        <w:t>。</w:t>
      </w:r>
    </w:p>
    <w:p>
      <w:pPr>
        <w:numPr>
          <w:ilvl w:val="0"/>
          <w:numId w:val="1"/>
        </w:numPr>
        <w:spacing w:line="540" w:lineRule="exact"/>
        <w:ind w:firstLine="640" w:firstLineChars="200"/>
        <w:rPr>
          <w:rFonts w:eastAsia="楷体"/>
          <w:szCs w:val="32"/>
        </w:rPr>
      </w:pPr>
      <w:r>
        <w:rPr>
          <w:rFonts w:eastAsia="楷体"/>
          <w:szCs w:val="32"/>
        </w:rPr>
        <w:t>政府采购情况</w:t>
      </w:r>
    </w:p>
    <w:p>
      <w:pPr>
        <w:numPr>
          <w:ilvl w:val="0"/>
          <w:numId w:val="0"/>
        </w:num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ascii="仿宋" w:hAnsi="仿宋" w:eastAsia="仿宋" w:cs="仿宋"/>
          <w:szCs w:val="32"/>
          <w:lang w:eastAsia="zh-CN"/>
        </w:rPr>
        <w:t>本单位无政府采购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 w:hAnsi="仿宋" w:eastAsia="仿宋" w:cs="仿宋"/>
          <w:szCs w:val="32"/>
          <w:lang w:eastAsia="zh-CN"/>
        </w:rPr>
      </w:pPr>
      <w:r>
        <w:rPr>
          <w:szCs w:val="32"/>
        </w:rPr>
        <w:t>20</w:t>
      </w:r>
      <w:r>
        <w:rPr>
          <w:rFonts w:hint="eastAsia"/>
          <w:szCs w:val="32"/>
        </w:rPr>
        <w:t>2</w:t>
      </w:r>
      <w:r>
        <w:rPr>
          <w:rFonts w:hint="eastAsia"/>
          <w:szCs w:val="32"/>
          <w:lang w:val="en-US" w:eastAsia="zh-CN"/>
        </w:rPr>
        <w:t>4</w:t>
      </w:r>
      <w:r>
        <w:rPr>
          <w:szCs w:val="32"/>
        </w:rPr>
        <w:t>年</w:t>
      </w:r>
      <w:r>
        <w:rPr>
          <w:rFonts w:hint="eastAsia" w:ascii="仿宋" w:hAnsi="仿宋" w:eastAsia="仿宋" w:cs="仿宋"/>
          <w:szCs w:val="32"/>
          <w:lang w:eastAsia="zh-CN"/>
        </w:rPr>
        <w:t>本单位无国有资产占用情况。</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年部门项目支出</w:t>
      </w:r>
      <w:r>
        <w:rPr>
          <w:rFonts w:hint="eastAsia"/>
          <w:szCs w:val="32"/>
          <w:lang w:val="en-US" w:eastAsia="zh-CN"/>
        </w:rPr>
        <w:t>77.47</w:t>
      </w:r>
      <w:r>
        <w:rPr>
          <w:szCs w:val="32"/>
        </w:rPr>
        <w:t>万元，其中：一级项目</w:t>
      </w:r>
      <w:r>
        <w:rPr>
          <w:rFonts w:hint="eastAsia"/>
          <w:szCs w:val="32"/>
          <w:lang w:val="en-US" w:eastAsia="zh-CN"/>
        </w:rPr>
        <w:t>3</w:t>
      </w:r>
      <w:r>
        <w:rPr>
          <w:szCs w:val="32"/>
        </w:rPr>
        <w:t>个，二级项目</w:t>
      </w:r>
      <w:r>
        <w:rPr>
          <w:rFonts w:hint="eastAsia"/>
          <w:szCs w:val="32"/>
          <w:lang w:val="en-US" w:eastAsia="zh-CN"/>
        </w:rPr>
        <w:t>4</w:t>
      </w:r>
      <w:r>
        <w:rPr>
          <w:szCs w:val="32"/>
        </w:rPr>
        <w:t>个；使用</w:t>
      </w:r>
      <w:r>
        <w:rPr>
          <w:rFonts w:hint="eastAsia"/>
          <w:szCs w:val="32"/>
        </w:rPr>
        <w:t>本年拨款</w:t>
      </w:r>
      <w:r>
        <w:rPr>
          <w:rFonts w:hint="eastAsia"/>
          <w:szCs w:val="32"/>
          <w:lang w:val="en-US" w:eastAsia="zh-CN"/>
        </w:rPr>
        <w:t>74.38</w:t>
      </w:r>
      <w:r>
        <w:rPr>
          <w:szCs w:val="32"/>
        </w:rPr>
        <w:t>万元，</w:t>
      </w:r>
      <w:r>
        <w:rPr>
          <w:rFonts w:hint="eastAsia"/>
          <w:szCs w:val="32"/>
        </w:rPr>
        <w:t>财政拨款结转</w:t>
      </w:r>
      <w:r>
        <w:rPr>
          <w:rFonts w:hint="eastAsia"/>
          <w:szCs w:val="32"/>
          <w:lang w:val="en-US" w:eastAsia="zh-CN"/>
        </w:rPr>
        <w:t>3.09</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0" w:firstLineChars="200"/>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74.38</w:t>
      </w:r>
      <w:r>
        <w:rPr>
          <w:rFonts w:hint="eastAsia" w:ascii="宋体" w:hAnsi="宋体"/>
        </w:rPr>
        <w:t>万元。</w:t>
      </w:r>
    </w:p>
    <w:p>
      <w:pPr>
        <w:spacing w:line="540" w:lineRule="exact"/>
        <w:ind w:firstLine="640" w:firstLineChars="200"/>
        <w:rPr>
          <w:rFonts w:eastAsia="楷体"/>
          <w:szCs w:val="32"/>
        </w:rPr>
      </w:pP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A1E74"/>
    <w:multiLevelType w:val="singleLevel"/>
    <w:tmpl w:val="362A1E74"/>
    <w:lvl w:ilvl="0" w:tentative="0">
      <w:start w:val="2"/>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YTllZTFjYjllNDMxOTg0NmZjZWVkNzU3NzRlMWE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9E1754"/>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525C9C"/>
    <w:rsid w:val="0AAA1697"/>
    <w:rsid w:val="0ABA06FE"/>
    <w:rsid w:val="0B49202F"/>
    <w:rsid w:val="0B5F5ADA"/>
    <w:rsid w:val="0B9B2DD8"/>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4080D"/>
    <w:rsid w:val="12E711B7"/>
    <w:rsid w:val="136D62BD"/>
    <w:rsid w:val="136E4388"/>
    <w:rsid w:val="13F21722"/>
    <w:rsid w:val="1441443C"/>
    <w:rsid w:val="14630810"/>
    <w:rsid w:val="14C12787"/>
    <w:rsid w:val="15593E10"/>
    <w:rsid w:val="159F7E25"/>
    <w:rsid w:val="15D55FD9"/>
    <w:rsid w:val="15F848D0"/>
    <w:rsid w:val="160E1FA5"/>
    <w:rsid w:val="160F2600"/>
    <w:rsid w:val="16C829AB"/>
    <w:rsid w:val="16DD34F5"/>
    <w:rsid w:val="17765BCA"/>
    <w:rsid w:val="17A027D8"/>
    <w:rsid w:val="17CC2625"/>
    <w:rsid w:val="17EA0A1A"/>
    <w:rsid w:val="18502F73"/>
    <w:rsid w:val="19132BE0"/>
    <w:rsid w:val="191F4716"/>
    <w:rsid w:val="1954649C"/>
    <w:rsid w:val="197C7EF4"/>
    <w:rsid w:val="1A817DF8"/>
    <w:rsid w:val="1A8A6135"/>
    <w:rsid w:val="1ADC594E"/>
    <w:rsid w:val="1AEB5252"/>
    <w:rsid w:val="1B8A03E4"/>
    <w:rsid w:val="1B9C1459"/>
    <w:rsid w:val="1C852172"/>
    <w:rsid w:val="1CA40C0C"/>
    <w:rsid w:val="1CFF4A32"/>
    <w:rsid w:val="1D6D665B"/>
    <w:rsid w:val="1D833200"/>
    <w:rsid w:val="1E3A3FD0"/>
    <w:rsid w:val="1EB55C07"/>
    <w:rsid w:val="1F351A10"/>
    <w:rsid w:val="1F4B2A3E"/>
    <w:rsid w:val="1F857EA5"/>
    <w:rsid w:val="1FED47E9"/>
    <w:rsid w:val="206816AC"/>
    <w:rsid w:val="21134335"/>
    <w:rsid w:val="226E581D"/>
    <w:rsid w:val="22A4003E"/>
    <w:rsid w:val="23135C25"/>
    <w:rsid w:val="235050EE"/>
    <w:rsid w:val="23EC61F6"/>
    <w:rsid w:val="242157C3"/>
    <w:rsid w:val="244C543C"/>
    <w:rsid w:val="24624768"/>
    <w:rsid w:val="24A1691E"/>
    <w:rsid w:val="259B5BC5"/>
    <w:rsid w:val="25F62C4E"/>
    <w:rsid w:val="26426EC1"/>
    <w:rsid w:val="26643D6C"/>
    <w:rsid w:val="26FE109D"/>
    <w:rsid w:val="27073E1E"/>
    <w:rsid w:val="27B04AB3"/>
    <w:rsid w:val="282C3BA1"/>
    <w:rsid w:val="28865DB0"/>
    <w:rsid w:val="28A63332"/>
    <w:rsid w:val="28C96E8E"/>
    <w:rsid w:val="29327C14"/>
    <w:rsid w:val="29C45F24"/>
    <w:rsid w:val="2ACA5612"/>
    <w:rsid w:val="2AE467F6"/>
    <w:rsid w:val="2B3E03DE"/>
    <w:rsid w:val="2BB132F8"/>
    <w:rsid w:val="2D5B537D"/>
    <w:rsid w:val="2D9038E4"/>
    <w:rsid w:val="2DB2281A"/>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6B4AF0"/>
    <w:rsid w:val="35CF0168"/>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A862A4"/>
    <w:rsid w:val="42D83665"/>
    <w:rsid w:val="434A6B47"/>
    <w:rsid w:val="436B1E42"/>
    <w:rsid w:val="44022AC4"/>
    <w:rsid w:val="456D114B"/>
    <w:rsid w:val="45EB670F"/>
    <w:rsid w:val="45FC3543"/>
    <w:rsid w:val="46AB7C0D"/>
    <w:rsid w:val="46D44808"/>
    <w:rsid w:val="46ED776B"/>
    <w:rsid w:val="479D2523"/>
    <w:rsid w:val="47CF49E6"/>
    <w:rsid w:val="482967E1"/>
    <w:rsid w:val="48593AD8"/>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4867D1"/>
    <w:rsid w:val="4D3439E8"/>
    <w:rsid w:val="4D3F30B6"/>
    <w:rsid w:val="4D4E2809"/>
    <w:rsid w:val="4D730507"/>
    <w:rsid w:val="4D741DD3"/>
    <w:rsid w:val="4DC93207"/>
    <w:rsid w:val="4E010C4C"/>
    <w:rsid w:val="4E214B2B"/>
    <w:rsid w:val="4E2218FE"/>
    <w:rsid w:val="4E8D5761"/>
    <w:rsid w:val="4EF54A85"/>
    <w:rsid w:val="4EF972C6"/>
    <w:rsid w:val="4FEE795B"/>
    <w:rsid w:val="501B3C66"/>
    <w:rsid w:val="504B40C5"/>
    <w:rsid w:val="50987DC2"/>
    <w:rsid w:val="50A4703E"/>
    <w:rsid w:val="51282B99"/>
    <w:rsid w:val="5136104F"/>
    <w:rsid w:val="51465EDE"/>
    <w:rsid w:val="52071113"/>
    <w:rsid w:val="52085509"/>
    <w:rsid w:val="522774C4"/>
    <w:rsid w:val="522A7431"/>
    <w:rsid w:val="525A440D"/>
    <w:rsid w:val="52626449"/>
    <w:rsid w:val="527A34B0"/>
    <w:rsid w:val="544E511A"/>
    <w:rsid w:val="54741940"/>
    <w:rsid w:val="54810E66"/>
    <w:rsid w:val="54C063E4"/>
    <w:rsid w:val="54C2556E"/>
    <w:rsid w:val="54D105D7"/>
    <w:rsid w:val="55480EEF"/>
    <w:rsid w:val="55C57DF5"/>
    <w:rsid w:val="569B7F91"/>
    <w:rsid w:val="56D21BED"/>
    <w:rsid w:val="56F45AF9"/>
    <w:rsid w:val="572651B2"/>
    <w:rsid w:val="57AE5C26"/>
    <w:rsid w:val="57DD75A9"/>
    <w:rsid w:val="5801059F"/>
    <w:rsid w:val="58256ABD"/>
    <w:rsid w:val="58C27FDB"/>
    <w:rsid w:val="59472AC7"/>
    <w:rsid w:val="59D514A6"/>
    <w:rsid w:val="59EC6E09"/>
    <w:rsid w:val="5AB343F7"/>
    <w:rsid w:val="5ABF50F2"/>
    <w:rsid w:val="5AF25D13"/>
    <w:rsid w:val="5AF76904"/>
    <w:rsid w:val="5AF93EE2"/>
    <w:rsid w:val="5B052E7A"/>
    <w:rsid w:val="5B3D7F7E"/>
    <w:rsid w:val="5B7C7777"/>
    <w:rsid w:val="5BEC6771"/>
    <w:rsid w:val="5C8D50F3"/>
    <w:rsid w:val="5CA506B9"/>
    <w:rsid w:val="5CF74CE4"/>
    <w:rsid w:val="5D5A7C63"/>
    <w:rsid w:val="5E256F6F"/>
    <w:rsid w:val="5F6235A9"/>
    <w:rsid w:val="5FAF7453"/>
    <w:rsid w:val="602816AC"/>
    <w:rsid w:val="60DC439E"/>
    <w:rsid w:val="614125C2"/>
    <w:rsid w:val="61AA1D1F"/>
    <w:rsid w:val="624C5C52"/>
    <w:rsid w:val="63DF08E4"/>
    <w:rsid w:val="63FE3D28"/>
    <w:rsid w:val="64C04AFD"/>
    <w:rsid w:val="64EF6770"/>
    <w:rsid w:val="655B219F"/>
    <w:rsid w:val="661A7B69"/>
    <w:rsid w:val="66455323"/>
    <w:rsid w:val="664909C1"/>
    <w:rsid w:val="66635AE4"/>
    <w:rsid w:val="66C63EB5"/>
    <w:rsid w:val="67592674"/>
    <w:rsid w:val="679461D3"/>
    <w:rsid w:val="684D2CDB"/>
    <w:rsid w:val="6858287E"/>
    <w:rsid w:val="68593A1E"/>
    <w:rsid w:val="68C04D52"/>
    <w:rsid w:val="68D33DE9"/>
    <w:rsid w:val="69157114"/>
    <w:rsid w:val="691A443E"/>
    <w:rsid w:val="69E203A0"/>
    <w:rsid w:val="6A5B6D7D"/>
    <w:rsid w:val="6A6B153F"/>
    <w:rsid w:val="6A765FBC"/>
    <w:rsid w:val="6A80735F"/>
    <w:rsid w:val="6AC17181"/>
    <w:rsid w:val="6AC45A77"/>
    <w:rsid w:val="6ACC5E47"/>
    <w:rsid w:val="6AD43ED1"/>
    <w:rsid w:val="6B11024D"/>
    <w:rsid w:val="6B7D5B36"/>
    <w:rsid w:val="6BB9765C"/>
    <w:rsid w:val="6C834DAA"/>
    <w:rsid w:val="6C993CCE"/>
    <w:rsid w:val="6CF120A8"/>
    <w:rsid w:val="6D72413D"/>
    <w:rsid w:val="6FF50B81"/>
    <w:rsid w:val="703163B7"/>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83D455F"/>
    <w:rsid w:val="79700BEF"/>
    <w:rsid w:val="798D552B"/>
    <w:rsid w:val="7A090695"/>
    <w:rsid w:val="7A1D5951"/>
    <w:rsid w:val="7AE175F4"/>
    <w:rsid w:val="7B417685"/>
    <w:rsid w:val="7B5220F0"/>
    <w:rsid w:val="7BA169C0"/>
    <w:rsid w:val="7BC55243"/>
    <w:rsid w:val="7BCC4F99"/>
    <w:rsid w:val="7C2F4A9A"/>
    <w:rsid w:val="7CAD595B"/>
    <w:rsid w:val="7CF65D07"/>
    <w:rsid w:val="7D2975D1"/>
    <w:rsid w:val="7D2F3083"/>
    <w:rsid w:val="7D906046"/>
    <w:rsid w:val="7DCC0CD6"/>
    <w:rsid w:val="7E7312DF"/>
    <w:rsid w:val="7F266425"/>
    <w:rsid w:val="7F6C57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5999</Words>
  <Characters>7389</Characters>
  <Lines>71</Lines>
  <Paragraphs>20</Paragraphs>
  <TotalTime>2</TotalTime>
  <ScaleCrop>false</ScaleCrop>
  <LinksUpToDate>false</LinksUpToDate>
  <CharactersWithSpaces>8024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2024-02-21T07:22:00Z</cp:lastPrinted>
  <dcterms:modified xsi:type="dcterms:W3CDTF">2024-02-26T01:51:29Z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8AC73BBDF8A94EFABCA881DB8208EBCF_13</vt:lpwstr>
  </property>
</Properties>
</file>