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长岭县农村社会经济调查队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default"/>
          <w:color w:val="000000"/>
          <w:szCs w:val="32"/>
          <w:lang w:val="en-US" w:eastAsia="zh-CN"/>
        </w:rPr>
      </w:pPr>
      <w:r>
        <w:rPr>
          <w:rFonts w:hint="eastAsia"/>
          <w:color w:val="000000"/>
          <w:szCs w:val="32"/>
          <w:lang w:eastAsia="zh-CN"/>
        </w:rPr>
        <w:t>农村社会经济调查队主要任务是：农产量抽样调查，农民家计调查（农村住户调查），农村社会经济调查。</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u w:val="none"/>
          <w:lang w:eastAsia="zh-CN"/>
        </w:rPr>
        <w:t>长岭县农村社会经济调查队</w:t>
      </w:r>
      <w:r>
        <w:rPr>
          <w:rFonts w:eastAsia="仿宋_GB2312"/>
        </w:rPr>
        <w:t>内设</w:t>
      </w:r>
      <w:r>
        <w:rPr>
          <w:rFonts w:hint="eastAsia" w:eastAsia="仿宋_GB2312"/>
          <w:u w:val="none"/>
          <w:lang w:val="en-US" w:eastAsia="zh-CN"/>
        </w:rPr>
        <w:t>1</w:t>
      </w:r>
      <w:r>
        <w:rPr>
          <w:rFonts w:eastAsia="仿宋_GB2312"/>
        </w:rPr>
        <w:t>个机构，为</w:t>
      </w:r>
      <w:r>
        <w:rPr>
          <w:rFonts w:hint="eastAsia" w:eastAsia="仿宋_GB2312"/>
          <w:u w:val="none"/>
          <w:lang w:eastAsia="zh-CN"/>
        </w:rPr>
        <w:t>农村社会经济调查队</w:t>
      </w:r>
      <w:r>
        <w:rPr>
          <w:rFonts w:eastAsia="仿宋_GB2312"/>
        </w:rPr>
        <w:t>。</w:t>
      </w:r>
    </w:p>
    <w:p>
      <w:pPr>
        <w:pStyle w:val="48"/>
        <w:ind w:firstLine="640" w:firstLineChars="200"/>
        <w:rPr>
          <w:rFonts w:eastAsia="仿宋_GB2312"/>
        </w:rPr>
      </w:pPr>
      <w:r>
        <w:rPr>
          <w:rFonts w:hint="eastAsia" w:eastAsia="仿宋_GB2312"/>
          <w:lang w:val="en-US" w:eastAsia="zh-CN"/>
        </w:rPr>
        <w:t>本</w:t>
      </w:r>
      <w:r>
        <w:rPr>
          <w:rFonts w:eastAsia="仿宋_GB2312"/>
        </w:rPr>
        <w:t>单</w:t>
      </w:r>
      <w:r>
        <w:rPr>
          <w:rFonts w:hint="eastAsia" w:eastAsia="仿宋_GB2312"/>
          <w:lang w:eastAsia="zh-CN"/>
        </w:rPr>
        <w:t>位</w:t>
      </w:r>
      <w:r>
        <w:rPr>
          <w:rFonts w:hint="eastAsia" w:eastAsia="仿宋_GB2312"/>
          <w:lang w:val="en-US" w:eastAsia="zh-CN"/>
        </w:rPr>
        <w:t>无下设预算单位</w:t>
      </w:r>
      <w:r>
        <w:rPr>
          <w:rFonts w:eastAsia="仿宋_GB2312"/>
        </w:rPr>
        <w:t>。</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68.47</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55.99</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55.90</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984"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68.47</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0.09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7.62</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7.62</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1.25</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3.70</w:t>
            </w: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right"/>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68.47</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b/>
                <w:bCs/>
                <w:kern w:val="0"/>
                <w:sz w:val="20"/>
                <w:lang w:val="en-US" w:eastAsia="zh-CN"/>
              </w:rPr>
            </w:pPr>
            <w:r>
              <w:rPr>
                <w:rFonts w:hint="eastAsia" w:eastAsia="宋体"/>
                <w:b/>
                <w:bCs/>
                <w:kern w:val="0"/>
                <w:sz w:val="20"/>
                <w:lang w:val="en-US" w:eastAsia="zh-CN"/>
              </w:rPr>
              <w:t>68.56</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68.47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68.47</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68.47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649" w:type="dxa"/>
        <w:jc w:val="center"/>
        <w:tblLayout w:type="fixed"/>
        <w:tblCellMar>
          <w:top w:w="0" w:type="dxa"/>
          <w:left w:w="108" w:type="dxa"/>
          <w:bottom w:w="0" w:type="dxa"/>
          <w:right w:w="108" w:type="dxa"/>
        </w:tblCellMar>
      </w:tblPr>
      <w:tblGrid>
        <w:gridCol w:w="1382"/>
        <w:gridCol w:w="692"/>
        <w:gridCol w:w="778"/>
        <w:gridCol w:w="690"/>
        <w:gridCol w:w="375"/>
        <w:gridCol w:w="360"/>
        <w:gridCol w:w="330"/>
        <w:gridCol w:w="360"/>
        <w:gridCol w:w="286"/>
        <w:gridCol w:w="74"/>
        <w:gridCol w:w="345"/>
        <w:gridCol w:w="420"/>
        <w:gridCol w:w="155"/>
        <w:gridCol w:w="169"/>
        <w:gridCol w:w="329"/>
        <w:gridCol w:w="382"/>
        <w:gridCol w:w="614"/>
        <w:gridCol w:w="236"/>
        <w:gridCol w:w="172"/>
        <w:gridCol w:w="420"/>
        <w:gridCol w:w="435"/>
        <w:gridCol w:w="408"/>
        <w:gridCol w:w="237"/>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val="0"/>
            <w:vAlign w:val="top"/>
          </w:tcPr>
          <w:p>
            <w:pPr>
              <w:autoSpaceDN w:val="0"/>
              <w:jc w:val="left"/>
              <w:textAlignment w:val="center"/>
              <w:rPr>
                <w:rFonts w:eastAsia="华文细黑"/>
                <w:color w:val="000000"/>
                <w:sz w:val="20"/>
              </w:rPr>
            </w:pPr>
          </w:p>
        </w:tc>
        <w:tc>
          <w:tcPr>
            <w:tcW w:w="3871"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4"/>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996"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237" w:type="dxa"/>
          <w:trHeight w:val="517" w:hRule="atLeast"/>
          <w:jc w:val="center"/>
        </w:trPr>
        <w:tc>
          <w:tcPr>
            <w:tcW w:w="1382" w:type="dxa"/>
            <w:vMerge w:val="restart"/>
            <w:tcBorders>
              <w:left w:val="single" w:color="000000" w:sz="4" w:space="0"/>
              <w:right w:val="single" w:color="000000" w:sz="4" w:space="0"/>
            </w:tcBorders>
            <w:noWrap w:val="0"/>
            <w:vAlign w:val="center"/>
          </w:tcPr>
          <w:p>
            <w:pPr>
              <w:widowControl/>
              <w:ind w:firstLine="200" w:firstLineChars="100"/>
              <w:jc w:val="both"/>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692"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42"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237" w:type="dxa"/>
          <w:trHeight w:val="517" w:hRule="atLeast"/>
          <w:jc w:val="center"/>
        </w:trPr>
        <w:tc>
          <w:tcPr>
            <w:tcW w:w="138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692"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78"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33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09"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11"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42"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843"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237"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692"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7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9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7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3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24"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11"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08"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2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3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0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237"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长岭县农村社会经济调查队</w:t>
            </w:r>
          </w:p>
        </w:tc>
        <w:tc>
          <w:tcPr>
            <w:tcW w:w="6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68.56</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68.47</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68.47</w:t>
            </w: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0.09</w:t>
            </w: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0.09</w:t>
            </w:r>
          </w:p>
        </w:tc>
        <w:tc>
          <w:tcPr>
            <w:tcW w:w="40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37"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37"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37"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6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237"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6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68.56</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68.47</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68.47</w:t>
            </w:r>
          </w:p>
        </w:tc>
        <w:tc>
          <w:tcPr>
            <w:tcW w:w="37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7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0.09</w:t>
            </w: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0.09</w:t>
            </w:r>
          </w:p>
        </w:tc>
        <w:tc>
          <w:tcPr>
            <w:tcW w:w="40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982"/>
              <w:gridCol w:w="976"/>
              <w:gridCol w:w="854"/>
              <w:gridCol w:w="122"/>
              <w:gridCol w:w="976"/>
              <w:gridCol w:w="199"/>
              <w:gridCol w:w="777"/>
              <w:gridCol w:w="519"/>
              <w:gridCol w:w="457"/>
              <w:gridCol w:w="840"/>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3"/>
                  <w:tcBorders>
                    <w:bottom w:val="single" w:color="000000" w:sz="4" w:space="0"/>
                  </w:tcBorders>
                  <w:noWrap w:val="0"/>
                  <w:vAlign w:val="center"/>
                </w:tcPr>
                <w:p>
                  <w:pPr>
                    <w:widowControl/>
                    <w:jc w:val="left"/>
                    <w:rPr>
                      <w:rFonts w:eastAsia="华文细黑"/>
                      <w:color w:val="000000"/>
                      <w:kern w:val="0"/>
                      <w:sz w:val="20"/>
                    </w:rPr>
                  </w:pPr>
                </w:p>
              </w:tc>
              <w:tc>
                <w:tcPr>
                  <w:tcW w:w="1297" w:type="dxa"/>
                  <w:gridSpan w:val="3"/>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398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76"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55.99</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55.99</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统计抽样调查</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3.72</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3.72</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3.90</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color w:val="000000"/>
                      <w:kern w:val="0"/>
                      <w:sz w:val="20"/>
                    </w:rPr>
                    <w:t>行政事业单位医疗</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700" w:firstLineChars="350"/>
                    <w:jc w:val="left"/>
                    <w:rPr>
                      <w:rFonts w:eastAsia="宋体"/>
                      <w:color w:val="000000"/>
                      <w:kern w:val="0"/>
                      <w:sz w:val="20"/>
                    </w:rPr>
                  </w:pPr>
                  <w:r>
                    <w:rPr>
                      <w:rFonts w:hint="eastAsia" w:ascii="Times New Roman" w:hAnsi="Times New Roman" w:eastAsia="宋体" w:cs="Times New Roman"/>
                      <w:color w:val="000000"/>
                      <w:kern w:val="0"/>
                      <w:sz w:val="20"/>
                    </w:rPr>
                    <w:t>行政单位医疗</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ascii="Times New Roman" w:hAnsi="Times New Roman" w:eastAsia="宋体" w:cs="Times New Roman"/>
                      <w:color w:val="000000"/>
                      <w:kern w:val="0"/>
                      <w:sz w:val="20"/>
                      <w:lang w:val="en-US" w:eastAsia="zh-CN"/>
                    </w:rPr>
                    <w:t>四、</w:t>
                  </w:r>
                  <w:r>
                    <w:rPr>
                      <w:rFonts w:hint="eastAsia" w:ascii="Times New Roman" w:hAnsi="Times New Roman" w:eastAsia="宋体" w:cs="Times New Roman"/>
                      <w:color w:val="000000"/>
                      <w:kern w:val="0"/>
                      <w:sz w:val="20"/>
                    </w:rPr>
                    <w:t>住房保障支出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color w:val="000000"/>
                      <w:kern w:val="0"/>
                      <w:sz w:val="20"/>
                    </w:rPr>
                    <w:t>住房改革支出</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7" w:hRule="atLeast"/>
              </w:trPr>
              <w:tc>
                <w:tcPr>
                  <w:tcW w:w="398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68.56</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46.56</w:t>
                  </w:r>
                </w:p>
              </w:tc>
              <w:tc>
                <w:tcPr>
                  <w:tcW w:w="97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95"/>
              <w:gridCol w:w="1108"/>
              <w:gridCol w:w="1108"/>
              <w:gridCol w:w="1109"/>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9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0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0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68.47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68.47</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0.09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68.47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0.09</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55.99</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55.90</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r>
            <w:tr>
              <w:tblPrEx>
                <w:tblCellMar>
                  <w:top w:w="0" w:type="dxa"/>
                  <w:left w:w="108" w:type="dxa"/>
                  <w:bottom w:w="0" w:type="dxa"/>
                  <w:right w:w="108" w:type="dxa"/>
                </w:tblCellMar>
              </w:tblPrEx>
              <w:trPr>
                <w:trHeight w:val="40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kern w:val="0"/>
                      <w:sz w:val="20"/>
                      <w:lang w:eastAsia="zh-CN"/>
                    </w:rPr>
                    <w:t>社会保障和就业支出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7.62</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7.62</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1.25</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1.25</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（四）住房保障支出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3.70</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3.70</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68.56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68.47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0.09</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68.56</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68.47</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0.09</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55.99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lang w:eastAsia="zh-CN"/>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left="698" w:leftChars="62" w:hanging="500" w:hangingChars="250"/>
                    <w:jc w:val="left"/>
                    <w:rPr>
                      <w:rFonts w:eastAsia="宋体"/>
                      <w:color w:val="000000"/>
                      <w:kern w:val="0"/>
                      <w:sz w:val="20"/>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700" w:firstLineChars="350"/>
                    <w:jc w:val="left"/>
                    <w:rPr>
                      <w:rFonts w:eastAsia="宋体"/>
                      <w:color w:val="000000"/>
                      <w:kern w:val="0"/>
                      <w:sz w:val="20"/>
                    </w:rPr>
                  </w:pPr>
                  <w:r>
                    <w:rPr>
                      <w:rFonts w:hint="eastAsia" w:ascii="Times New Roman" w:hAnsi="Times New Roman" w:eastAsia="宋体" w:cs="Times New Roman"/>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ascii="Times New Roman" w:hAnsi="Times New Roman" w:eastAsia="宋体" w:cs="Times New Roman"/>
                      <w:color w:val="000000"/>
                      <w:kern w:val="0"/>
                      <w:sz w:val="20"/>
                      <w:lang w:val="en-US" w:eastAsia="zh-CN"/>
                    </w:rPr>
                    <w:t>四、</w:t>
                  </w:r>
                  <w:r>
                    <w:rPr>
                      <w:rFonts w:hint="eastAsia" w:ascii="Times New Roman" w:hAnsi="Times New Roman" w:eastAsia="宋体" w:cs="Times New Roman"/>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Times New Roman" w:hAnsi="Times New Roman" w:eastAsia="宋体" w:cs="Times New Roman"/>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68.56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39.10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768"/>
        <w:gridCol w:w="1628"/>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768"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628"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768"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1628"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eastAsia="宋体"/>
                <w:color w:val="000000"/>
                <w:sz w:val="20"/>
              </w:rPr>
              <w:t>津贴补贴</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8.30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其他社会保障缴费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kern w:val="0"/>
                <w:sz w:val="20"/>
              </w:rPr>
              <w:t>住房公积金</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kern w:val="0"/>
                <w:sz w:val="20"/>
              </w:rPr>
              <w:t>医疗费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kern w:val="0"/>
                <w:sz w:val="20"/>
              </w:rPr>
              <w:t>其他工资福利支出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eastAsia="宋体"/>
                <w:color w:val="000000"/>
                <w:kern w:val="0"/>
                <w:sz w:val="20"/>
                <w:lang w:val="en-US" w:eastAsia="zh-CN"/>
              </w:rPr>
              <w:t>二、</w:t>
            </w:r>
            <w:r>
              <w:rPr>
                <w:rFonts w:hint="eastAsia" w:eastAsia="宋体"/>
                <w:color w:val="000000"/>
                <w:kern w:val="0"/>
                <w:sz w:val="20"/>
              </w:rPr>
              <w:t>商品和服务支出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7.05</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办公费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印刷费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0.05</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差旅费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1.52</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培训费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0.47</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工会经费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0.38</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福利费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1.35</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ind w:firstLine="400" w:firstLineChars="200"/>
              <w:jc w:val="left"/>
              <w:textAlignment w:val="center"/>
              <w:rPr>
                <w:rFonts w:eastAsia="宋体"/>
                <w:color w:val="000000"/>
                <w:sz w:val="20"/>
              </w:rPr>
            </w:pPr>
            <w:r>
              <w:rPr>
                <w:rFonts w:hint="eastAsia" w:eastAsia="宋体"/>
                <w:color w:val="000000"/>
                <w:kern w:val="0"/>
                <w:sz w:val="20"/>
                <w:lang w:val="en-US" w:eastAsia="zh-CN"/>
              </w:rPr>
              <w:t>其他交通费用</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1.86</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kern w:val="0"/>
                <w:sz w:val="20"/>
              </w:rPr>
              <w:t>其他商品和服务支出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0.42</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eastAsia="宋体"/>
                <w:color w:val="000000"/>
                <w:kern w:val="0"/>
                <w:sz w:val="20"/>
                <w:lang w:val="en-US" w:eastAsia="zh-CN"/>
              </w:rPr>
              <w:t>三、</w:t>
            </w:r>
            <w:r>
              <w:rPr>
                <w:rFonts w:hint="eastAsia" w:eastAsia="宋体"/>
                <w:color w:val="000000"/>
                <w:kern w:val="0"/>
                <w:sz w:val="20"/>
              </w:rPr>
              <w:t>对个人和家庭的补助</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3.95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hint="eastAsia" w:eastAsia="宋体"/>
                <w:color w:val="000000"/>
                <w:kern w:val="0"/>
                <w:sz w:val="20"/>
                <w:lang w:val="en-US" w:eastAsia="zh-CN"/>
              </w:rPr>
              <w:t>　  退休费</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kern w:val="0"/>
                <w:sz w:val="20"/>
                <w:lang w:val="en-US" w:eastAsia="zh-CN"/>
              </w:rPr>
              <w:t>其他对个人和家庭的补助</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hint="eastAsia" w:eastAsia="宋体"/>
                <w:color w:val="000000"/>
                <w:kern w:val="0"/>
                <w:sz w:val="20"/>
                <w:lang w:val="en-US" w:eastAsia="zh-CN"/>
              </w:rPr>
              <w:t>四、资本性支出</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0.41</w:t>
            </w:r>
          </w:p>
        </w:tc>
      </w:tr>
      <w:tr>
        <w:tblPrEx>
          <w:tblCellMar>
            <w:top w:w="0" w:type="dxa"/>
            <w:left w:w="108" w:type="dxa"/>
            <w:bottom w:w="0" w:type="dxa"/>
            <w:right w:w="108" w:type="dxa"/>
          </w:tblCellMar>
        </w:tblPrEx>
        <w:trPr>
          <w:trHeight w:val="600" w:hRule="atLeast"/>
          <w:jc w:val="center"/>
        </w:trPr>
        <w:tc>
          <w:tcPr>
            <w:tcW w:w="3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hint="eastAsia" w:eastAsia="宋体"/>
                <w:color w:val="000000"/>
                <w:kern w:val="0"/>
                <w:sz w:val="20"/>
                <w:lang w:val="en-US" w:eastAsia="zh-CN"/>
              </w:rPr>
              <w:t>　  办公设备购置</w:t>
            </w:r>
          </w:p>
        </w:tc>
        <w:tc>
          <w:tcPr>
            <w:tcW w:w="16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0.41</w:t>
            </w:r>
          </w:p>
        </w:tc>
      </w:tr>
    </w:tbl>
    <w:p>
      <w:pPr>
        <w:rPr>
          <w:sz w:val="16"/>
          <w:szCs w:val="16"/>
        </w:rPr>
      </w:pPr>
    </w:p>
    <w:p>
      <w:pPr>
        <w:rPr>
          <w:sz w:val="16"/>
          <w:szCs w:val="16"/>
        </w:rPr>
      </w:pPr>
    </w:p>
    <w:p>
      <w:pPr>
        <w:rPr>
          <w:sz w:val="16"/>
          <w:szCs w:val="16"/>
        </w:rPr>
      </w:pPr>
    </w:p>
    <w:p>
      <w:pPr>
        <w:ind w:firstLine="636"/>
        <w:rPr>
          <w:rFonts w:hAnsi="楷体" w:eastAsia="楷体"/>
        </w:rPr>
      </w:pPr>
    </w:p>
    <w:p>
      <w:pPr>
        <w:ind w:firstLine="636"/>
        <w:rPr>
          <w:rFonts w:hAnsi="楷体" w:eastAsia="楷体"/>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eastAsia="仿宋_GB2312"/>
                <w:color w:val="000000"/>
                <w:kern w:val="0"/>
                <w:sz w:val="28"/>
                <w:szCs w:val="28"/>
                <w:lang w:eastAsia="zh-CN"/>
              </w:rPr>
            </w:pPr>
            <w:r>
              <w:rPr>
                <w:color w:val="000000"/>
                <w:kern w:val="0"/>
                <w:sz w:val="28"/>
                <w:szCs w:val="28"/>
              </w:rPr>
              <w:t>说明：</w:t>
            </w:r>
          </w:p>
          <w:p>
            <w:pPr>
              <w:widowControl/>
              <w:jc w:val="left"/>
              <w:rPr>
                <w:rFonts w:hint="eastAsia" w:eastAsia="宋体"/>
                <w:color w:val="000000"/>
                <w:kern w:val="0"/>
                <w:sz w:val="28"/>
                <w:szCs w:val="28"/>
                <w:lang w:eastAsia="zh-CN"/>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eastAsia="zh-CN"/>
              </w:rPr>
              <w:t>单位</w:t>
            </w:r>
            <w:r>
              <w:rPr>
                <w:color w:val="000000"/>
                <w:kern w:val="0"/>
                <w:sz w:val="28"/>
                <w:szCs w:val="28"/>
              </w:rPr>
              <w:t>本级及所属</w:t>
            </w:r>
            <w:r>
              <w:rPr>
                <w:rFonts w:hint="eastAsia" w:eastAsia="宋体"/>
                <w:color w:val="000000"/>
                <w:kern w:val="0"/>
                <w:sz w:val="28"/>
                <w:szCs w:val="28"/>
                <w:u w:val="none"/>
                <w:lang w:val="en-US" w:eastAsia="zh-CN"/>
              </w:rPr>
              <w:t>1</w:t>
            </w:r>
            <w:r>
              <w:rPr>
                <w:color w:val="000000"/>
                <w:kern w:val="0"/>
                <w:sz w:val="28"/>
                <w:szCs w:val="28"/>
              </w:rPr>
              <w:t>个预算单位。</w:t>
            </w:r>
            <w:r>
              <w:rPr>
                <w:rFonts w:eastAsia="宋体"/>
                <w:color w:val="000000"/>
                <w:kern w:val="0"/>
                <w:sz w:val="28"/>
                <w:szCs w:val="28"/>
              </w:rPr>
              <w:t xml:space="preserve">   </w:t>
            </w:r>
          </w:p>
          <w:p>
            <w:pPr>
              <w:widowControl/>
              <w:jc w:val="left"/>
              <w:rPr>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eastAsia="宋体"/>
                <w:color w:val="000000"/>
                <w:kern w:val="0"/>
                <w:sz w:val="28"/>
                <w:szCs w:val="28"/>
                <w:u w:val="none"/>
                <w:lang w:val="en-US" w:eastAsia="zh-CN"/>
              </w:rPr>
              <w:t>6</w:t>
            </w:r>
            <w:r>
              <w:rPr>
                <w:color w:val="000000"/>
                <w:kern w:val="0"/>
                <w:sz w:val="28"/>
                <w:szCs w:val="28"/>
              </w:rPr>
              <w:t>人，其中：在职人员</w:t>
            </w:r>
            <w:r>
              <w:rPr>
                <w:rFonts w:hint="eastAsia" w:eastAsia="宋体"/>
                <w:color w:val="000000"/>
                <w:kern w:val="0"/>
                <w:sz w:val="28"/>
                <w:szCs w:val="28"/>
                <w:u w:val="none"/>
                <w:lang w:val="en-US" w:eastAsia="zh-CN"/>
              </w:rPr>
              <w:t>3</w:t>
            </w:r>
            <w:bookmarkStart w:id="0" w:name="_GoBack"/>
            <w:bookmarkEnd w:id="0"/>
            <w:r>
              <w:rPr>
                <w:color w:val="000000"/>
                <w:kern w:val="0"/>
                <w:sz w:val="28"/>
                <w:szCs w:val="28"/>
              </w:rPr>
              <w:t>人，离退休人员</w:t>
            </w:r>
            <w:r>
              <w:rPr>
                <w:rFonts w:hint="eastAsia" w:eastAsia="宋体"/>
                <w:color w:val="000000"/>
                <w:kern w:val="0"/>
                <w:sz w:val="28"/>
                <w:szCs w:val="28"/>
                <w:u w:val="none"/>
                <w:lang w:val="en-US" w:eastAsia="zh-CN"/>
              </w:rPr>
              <w:t>3</w:t>
            </w:r>
            <w:r>
              <w:rPr>
                <w:color w:val="000000"/>
                <w:kern w:val="0"/>
                <w:sz w:val="28"/>
                <w:szCs w:val="28"/>
              </w:rPr>
              <w:t>人。</w:t>
            </w:r>
          </w:p>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int="eastAsia" w:eastAsia="楷体"/>
          <w:kern w:val="0"/>
          <w:szCs w:val="32"/>
          <w:lang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802"/>
        <w:gridCol w:w="975"/>
        <w:gridCol w:w="570"/>
        <w:gridCol w:w="450"/>
        <w:gridCol w:w="435"/>
        <w:gridCol w:w="480"/>
        <w:gridCol w:w="435"/>
        <w:gridCol w:w="465"/>
        <w:gridCol w:w="465"/>
        <w:gridCol w:w="465"/>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0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91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60"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80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910"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260"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80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99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3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8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6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款结转</w:t>
            </w:r>
          </w:p>
        </w:tc>
        <w:tc>
          <w:tcPr>
            <w:tcW w:w="895"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472"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noWrap w:val="0"/>
            <w:vAlign w:val="center"/>
          </w:tcPr>
          <w:p>
            <w:pPr>
              <w:autoSpaceDN w:val="0"/>
              <w:jc w:val="center"/>
              <w:textAlignment w:val="center"/>
              <w:rPr>
                <w:rFonts w:ascii="Calibri" w:hAnsi="Calibri" w:eastAsia="华文细黑"/>
                <w:color w:val="000000"/>
                <w:sz w:val="20"/>
                <w:szCs w:val="22"/>
              </w:rPr>
            </w:pPr>
          </w:p>
        </w:tc>
        <w:tc>
          <w:tcPr>
            <w:tcW w:w="802" w:type="dxa"/>
            <w:vMerge w:val="continue"/>
            <w:noWrap w:val="0"/>
            <w:vAlign w:val="center"/>
          </w:tcPr>
          <w:p>
            <w:pPr>
              <w:autoSpaceDN w:val="0"/>
              <w:jc w:val="center"/>
              <w:textAlignment w:val="center"/>
              <w:rPr>
                <w:rFonts w:ascii="Calibri" w:hAnsi="Calibri" w:eastAsia="华文细黑"/>
                <w:color w:val="000000"/>
                <w:sz w:val="20"/>
                <w:szCs w:val="22"/>
              </w:rPr>
            </w:pPr>
          </w:p>
        </w:tc>
        <w:tc>
          <w:tcPr>
            <w:tcW w:w="97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70"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3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8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3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6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6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6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30"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专项业务支出</w:t>
            </w:r>
          </w:p>
        </w:tc>
        <w:tc>
          <w:tcPr>
            <w:tcW w:w="780"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625" w:type="dxa"/>
            <w:noWrap w:val="0"/>
            <w:vAlign w:val="center"/>
          </w:tcPr>
          <w:p>
            <w:pPr>
              <w:autoSpaceDN w:val="0"/>
              <w:jc w:val="center"/>
              <w:textAlignment w:val="center"/>
              <w:rPr>
                <w:rFonts w:hint="eastAsia" w:ascii="Calibri" w:hAnsi="Calibri" w:eastAsia="华文细黑"/>
                <w:color w:val="000000"/>
                <w:sz w:val="20"/>
                <w:szCs w:val="22"/>
              </w:rPr>
            </w:pPr>
          </w:p>
        </w:tc>
        <w:tc>
          <w:tcPr>
            <w:tcW w:w="802"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22.00</w:t>
            </w:r>
          </w:p>
        </w:tc>
        <w:tc>
          <w:tcPr>
            <w:tcW w:w="975"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22.00</w:t>
            </w:r>
          </w:p>
        </w:tc>
        <w:tc>
          <w:tcPr>
            <w:tcW w:w="57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5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8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p>
        </w:tc>
        <w:tc>
          <w:tcPr>
            <w:tcW w:w="78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统计抽样调查</w:t>
            </w: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625" w:type="dxa"/>
            <w:noWrap w:val="0"/>
            <w:vAlign w:val="center"/>
          </w:tcPr>
          <w:p>
            <w:pPr>
              <w:autoSpaceDN w:val="0"/>
              <w:jc w:val="center"/>
              <w:textAlignment w:val="center"/>
              <w:rPr>
                <w:rFonts w:hint="eastAsia" w:ascii="Calibri" w:hAnsi="Calibri" w:eastAsia="华文细黑"/>
                <w:color w:val="000000"/>
                <w:sz w:val="20"/>
                <w:szCs w:val="22"/>
              </w:rPr>
            </w:pPr>
          </w:p>
        </w:tc>
        <w:tc>
          <w:tcPr>
            <w:tcW w:w="802"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22.00</w:t>
            </w:r>
          </w:p>
        </w:tc>
        <w:tc>
          <w:tcPr>
            <w:tcW w:w="975"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22.00</w:t>
            </w:r>
          </w:p>
        </w:tc>
        <w:tc>
          <w:tcPr>
            <w:tcW w:w="57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5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8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p>
        </w:tc>
        <w:tc>
          <w:tcPr>
            <w:tcW w:w="780"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s="Times New Roman"/>
                <w:color w:val="000000"/>
                <w:sz w:val="20"/>
                <w:szCs w:val="22"/>
                <w:lang w:eastAsia="zh-CN"/>
              </w:rPr>
              <w:t>全省地方点城乡居民住户调查及专项调查工作经费</w:t>
            </w:r>
          </w:p>
        </w:tc>
        <w:tc>
          <w:tcPr>
            <w:tcW w:w="62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s="Times New Roman"/>
                <w:color w:val="000000"/>
                <w:sz w:val="20"/>
                <w:szCs w:val="22"/>
                <w:lang w:eastAsia="zh-CN"/>
              </w:rPr>
              <w:t>长岭县农村社会经济调查队</w:t>
            </w:r>
          </w:p>
        </w:tc>
        <w:tc>
          <w:tcPr>
            <w:tcW w:w="802"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22.00</w:t>
            </w:r>
          </w:p>
        </w:tc>
        <w:tc>
          <w:tcPr>
            <w:tcW w:w="975"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22.00</w:t>
            </w:r>
          </w:p>
        </w:tc>
        <w:tc>
          <w:tcPr>
            <w:tcW w:w="57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5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8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625" w:type="dxa"/>
            <w:noWrap w:val="0"/>
            <w:vAlign w:val="center"/>
          </w:tcPr>
          <w:p>
            <w:pPr>
              <w:autoSpaceDN w:val="0"/>
              <w:jc w:val="center"/>
              <w:textAlignment w:val="center"/>
              <w:rPr>
                <w:rFonts w:hint="eastAsia" w:ascii="Calibri" w:hAnsi="Calibri" w:eastAsia="华文细黑"/>
                <w:color w:val="000000"/>
                <w:sz w:val="20"/>
                <w:szCs w:val="22"/>
              </w:rPr>
            </w:pPr>
          </w:p>
        </w:tc>
        <w:tc>
          <w:tcPr>
            <w:tcW w:w="802"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22.00</w:t>
            </w:r>
          </w:p>
        </w:tc>
        <w:tc>
          <w:tcPr>
            <w:tcW w:w="975" w:type="dxa"/>
            <w:noWrap w:val="0"/>
            <w:vAlign w:val="center"/>
          </w:tcPr>
          <w:p>
            <w:pPr>
              <w:widowControl/>
              <w:jc w:val="right"/>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22.00</w:t>
            </w:r>
          </w:p>
        </w:tc>
        <w:tc>
          <w:tcPr>
            <w:tcW w:w="57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5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8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65"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c>
          <w:tcPr>
            <w:tcW w:w="430" w:type="dxa"/>
            <w:noWrap w:val="0"/>
            <w:vAlign w:val="center"/>
          </w:tcPr>
          <w:p>
            <w:pPr>
              <w:widowControl/>
              <w:jc w:val="right"/>
              <w:rPr>
                <w:rFonts w:hint="eastAsia" w:ascii="Times New Roman" w:hAnsi="Times New Roman" w:eastAsia="宋体" w:cs="Times New Roman"/>
                <w:color w:val="000000"/>
                <w:kern w:val="0"/>
                <w:sz w:val="20"/>
                <w:lang w:val="en-US" w:eastAsia="zh-CN"/>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int="eastAsia" w:eastAsia="楷体"/>
          <w:kern w:val="0"/>
          <w:szCs w:val="32"/>
          <w:lang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ind w:firstLine="640" w:firstLineChars="200"/>
        <w:rPr>
          <w:rFonts w:hAnsi="楷体" w:eastAsia="楷体"/>
        </w:rPr>
      </w:pPr>
    </w:p>
    <w:tbl>
      <w:tblPr>
        <w:tblStyle w:val="10"/>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157"/>
        <w:gridCol w:w="659"/>
        <w:gridCol w:w="1447"/>
        <w:gridCol w:w="641"/>
        <w:gridCol w:w="913"/>
        <w:gridCol w:w="58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143016-长岭县农村社会经济调查队</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全省地方点城乡居民住户调查及专项调查工作经费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22.00</w:t>
            </w:r>
          </w:p>
        </w:tc>
        <w:tc>
          <w:tcPr>
            <w:tcW w:w="115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2024年：按时完成城乡住户调查补助的发放，按时完成城乡调查任务，完成居民收支调查样本轮换，农村、城镇居民人均可支配收入调查，农村调查网点轮换，农村贫困检测等工作任务。为省委、省政府及有关部门提供统计信息和咨询服务，为社会各界提供统计咨询服务，为地方政府决策提供科学数字依据。</w:t>
            </w:r>
          </w:p>
        </w:tc>
        <w:tc>
          <w:tcPr>
            <w:tcW w:w="65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城乡住户调查补助发放人数</w:t>
            </w:r>
          </w:p>
        </w:tc>
        <w:tc>
          <w:tcPr>
            <w:tcW w:w="91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反映发放城乡住户调查补助的人数情况。</w:t>
            </w:r>
          </w:p>
        </w:tc>
        <w:tc>
          <w:tcPr>
            <w:tcW w:w="5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760人</w:t>
            </w:r>
          </w:p>
        </w:tc>
        <w:tc>
          <w:tcPr>
            <w:tcW w:w="52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5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5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城乡住户调查补助发放覆盖率</w:t>
            </w:r>
          </w:p>
        </w:tc>
        <w:tc>
          <w:tcPr>
            <w:tcW w:w="913"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反映城乡住户调查补助发放覆盖的情况</w:t>
            </w:r>
          </w:p>
        </w:tc>
        <w:tc>
          <w:tcPr>
            <w:tcW w:w="58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覆盖率100%</w:t>
            </w:r>
          </w:p>
        </w:tc>
        <w:tc>
          <w:tcPr>
            <w:tcW w:w="525"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40</w:t>
            </w:r>
          </w:p>
        </w:tc>
      </w:tr>
    </w:tbl>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color w:val="auto"/>
          <w:szCs w:val="32"/>
          <w:shd w:val="clear" w:color="auto" w:fill="auto"/>
        </w:rPr>
        <w:t>、</w:t>
      </w:r>
      <w:r>
        <w:rPr>
          <w:szCs w:val="32"/>
        </w:rPr>
        <w:t>上年结转</w:t>
      </w:r>
      <w:r>
        <w:rPr>
          <w:rFonts w:hint="eastAsia"/>
          <w:szCs w:val="32"/>
        </w:rPr>
        <w:t>结余</w:t>
      </w:r>
      <w:r>
        <w:rPr>
          <w:szCs w:val="32"/>
        </w:rPr>
        <w:t>；支出包括：一般公共服务支出、社会保障和就业支出、</w:t>
      </w:r>
      <w:r>
        <w:rPr>
          <w:rFonts w:hint="eastAsia"/>
          <w:szCs w:val="32"/>
          <w:lang w:val="en-US" w:eastAsia="zh-CN"/>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68.56</w:t>
      </w:r>
      <w:r>
        <w:rPr>
          <w:szCs w:val="32"/>
        </w:rPr>
        <w:t>万元</w:t>
      </w:r>
      <w:r>
        <w:rPr>
          <w:rFonts w:hint="eastAsia"/>
          <w:szCs w:val="32"/>
          <w:lang w:eastAsia="zh-CN"/>
        </w:rPr>
        <w:t>，其中：本年预算</w:t>
      </w:r>
      <w:r>
        <w:rPr>
          <w:rFonts w:hint="eastAsia"/>
          <w:szCs w:val="32"/>
          <w:lang w:val="en-US" w:eastAsia="zh-CN"/>
        </w:rPr>
        <w:t>68.47</w:t>
      </w:r>
      <w:r>
        <w:rPr>
          <w:rFonts w:hint="eastAsia"/>
          <w:szCs w:val="32"/>
          <w:lang w:eastAsia="zh-CN"/>
        </w:rPr>
        <w:t>万元；上年结转</w:t>
      </w:r>
      <w:r>
        <w:rPr>
          <w:rFonts w:hint="eastAsia"/>
          <w:szCs w:val="32"/>
          <w:lang w:val="en-US" w:eastAsia="zh-CN"/>
        </w:rPr>
        <w:t>0.09</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4.65</w:t>
      </w:r>
      <w:r>
        <w:rPr>
          <w:szCs w:val="32"/>
        </w:rPr>
        <w:t>万元，主要原因是</w:t>
      </w:r>
      <w:r>
        <w:rPr>
          <w:rFonts w:hint="eastAsia"/>
          <w:szCs w:val="32"/>
          <w:lang w:val="en-US" w:eastAsia="zh-CN"/>
        </w:rPr>
        <w:t>2024年比2023年增加一人经费预算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68.56</w:t>
      </w:r>
      <w:r>
        <w:rPr>
          <w:szCs w:val="32"/>
        </w:rPr>
        <w:t>万元，其中：本年收入</w:t>
      </w:r>
      <w:r>
        <w:rPr>
          <w:rFonts w:hint="eastAsia"/>
          <w:szCs w:val="32"/>
          <w:lang w:val="en-US" w:eastAsia="zh-CN"/>
        </w:rPr>
        <w:t>68.47</w:t>
      </w:r>
      <w:r>
        <w:rPr>
          <w:szCs w:val="32"/>
        </w:rPr>
        <w:t>万元，占</w:t>
      </w:r>
      <w:r>
        <w:rPr>
          <w:rFonts w:hint="eastAsia"/>
          <w:szCs w:val="32"/>
          <w:lang w:val="en-US" w:eastAsia="zh-CN"/>
        </w:rPr>
        <w:t>99.87</w:t>
      </w:r>
      <w:r>
        <w:rPr>
          <w:szCs w:val="32"/>
        </w:rPr>
        <w:t>%；上年结转</w:t>
      </w:r>
      <w:r>
        <w:rPr>
          <w:rFonts w:hint="eastAsia"/>
          <w:szCs w:val="32"/>
          <w:lang w:eastAsia="zh-CN"/>
        </w:rPr>
        <w:t>结余</w:t>
      </w:r>
      <w:r>
        <w:rPr>
          <w:rFonts w:hint="eastAsia"/>
          <w:szCs w:val="32"/>
          <w:lang w:val="en-US" w:eastAsia="zh-CN"/>
        </w:rPr>
        <w:t>0.09</w:t>
      </w:r>
      <w:r>
        <w:rPr>
          <w:szCs w:val="32"/>
        </w:rPr>
        <w:t>万元，占</w:t>
      </w:r>
      <w:r>
        <w:rPr>
          <w:rFonts w:hint="eastAsia"/>
          <w:szCs w:val="32"/>
          <w:lang w:val="en-US" w:eastAsia="zh-CN"/>
        </w:rPr>
        <w:t>0.13</w:t>
      </w:r>
      <w:r>
        <w:rPr>
          <w:szCs w:val="32"/>
        </w:rPr>
        <w:t>%。本年收入中，一般公共预算拨款收入</w:t>
      </w:r>
      <w:r>
        <w:rPr>
          <w:rFonts w:hint="eastAsia"/>
          <w:szCs w:val="32"/>
          <w:lang w:val="en-US" w:eastAsia="zh-CN"/>
        </w:rPr>
        <w:t>68.56</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0.09</w:t>
      </w:r>
      <w:r>
        <w:rPr>
          <w:szCs w:val="32"/>
        </w:rPr>
        <w:t>万元，占</w:t>
      </w:r>
      <w:r>
        <w:rPr>
          <w:rFonts w:hint="eastAsia"/>
          <w:szCs w:val="32"/>
          <w:lang w:val="en-US" w:eastAsia="zh-CN"/>
        </w:rPr>
        <w:t>100</w:t>
      </w:r>
      <w:r>
        <w:rPr>
          <w:szCs w:val="32"/>
        </w:rPr>
        <w:t>%</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eastAsia="黑体"/>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68.56</w:t>
      </w:r>
      <w:r>
        <w:rPr>
          <w:szCs w:val="32"/>
        </w:rPr>
        <w:t>万元，其中：基本支出</w:t>
      </w:r>
      <w:r>
        <w:rPr>
          <w:rFonts w:hint="eastAsia"/>
          <w:szCs w:val="32"/>
          <w:lang w:val="en-US" w:eastAsia="zh-CN"/>
        </w:rPr>
        <w:t>46.56</w:t>
      </w:r>
      <w:r>
        <w:rPr>
          <w:szCs w:val="32"/>
        </w:rPr>
        <w:t>万元，占</w:t>
      </w:r>
      <w:r>
        <w:rPr>
          <w:rFonts w:hint="eastAsia"/>
          <w:szCs w:val="32"/>
          <w:lang w:val="en-US" w:eastAsia="zh-CN"/>
        </w:rPr>
        <w:t>67.91</w:t>
      </w:r>
      <w:r>
        <w:rPr>
          <w:szCs w:val="32"/>
        </w:rPr>
        <w:t>%；项目支出</w:t>
      </w:r>
      <w:r>
        <w:rPr>
          <w:rFonts w:hint="eastAsia"/>
          <w:szCs w:val="32"/>
          <w:lang w:val="en-US" w:eastAsia="zh-CN"/>
        </w:rPr>
        <w:t>22.00</w:t>
      </w:r>
      <w:r>
        <w:rPr>
          <w:szCs w:val="32"/>
        </w:rPr>
        <w:t>万元，占</w:t>
      </w:r>
      <w:r>
        <w:rPr>
          <w:rFonts w:hint="eastAsia"/>
          <w:szCs w:val="32"/>
          <w:lang w:val="en-US" w:eastAsia="zh-CN"/>
        </w:rPr>
        <w:t>32.09</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eastAsia="黑体"/>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68.56</w:t>
      </w:r>
      <w:r>
        <w:rPr>
          <w:szCs w:val="32"/>
        </w:rPr>
        <w:t>万元，其中：</w:t>
      </w:r>
      <w:r>
        <w:rPr>
          <w:rFonts w:hint="eastAsia"/>
          <w:szCs w:val="32"/>
        </w:rPr>
        <w:t>本年</w:t>
      </w:r>
      <w:r>
        <w:rPr>
          <w:rFonts w:hint="eastAsia"/>
          <w:szCs w:val="32"/>
          <w:lang w:eastAsia="zh-CN"/>
        </w:rPr>
        <w:t>预算</w:t>
      </w:r>
      <w:r>
        <w:rPr>
          <w:rFonts w:hint="eastAsia"/>
          <w:szCs w:val="32"/>
          <w:lang w:val="en-US" w:eastAsia="zh-CN"/>
        </w:rPr>
        <w:t>68.47</w:t>
      </w:r>
      <w:r>
        <w:rPr>
          <w:szCs w:val="32"/>
        </w:rPr>
        <w:t>万元</w:t>
      </w:r>
      <w:r>
        <w:rPr>
          <w:rFonts w:hint="eastAsia"/>
          <w:szCs w:val="32"/>
        </w:rPr>
        <w:t>，上年结转</w:t>
      </w:r>
      <w:r>
        <w:rPr>
          <w:rFonts w:hint="eastAsia"/>
          <w:szCs w:val="32"/>
          <w:lang w:val="en-US" w:eastAsia="zh-CN"/>
        </w:rPr>
        <w:t>0.09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55.99</w:t>
      </w:r>
      <w:r>
        <w:rPr>
          <w:szCs w:val="32"/>
        </w:rPr>
        <w:t>万元，</w:t>
      </w:r>
      <w:r>
        <w:rPr>
          <w:kern w:val="0"/>
          <w:szCs w:val="32"/>
        </w:rPr>
        <w:t>社会保障和就业支出</w:t>
      </w:r>
      <w:r>
        <w:rPr>
          <w:rFonts w:hint="eastAsia"/>
          <w:szCs w:val="32"/>
          <w:lang w:val="en-US" w:eastAsia="zh-CN"/>
        </w:rPr>
        <w:t>7.62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1.25</w:t>
      </w:r>
      <w:r>
        <w:rPr>
          <w:szCs w:val="32"/>
        </w:rPr>
        <w:t>万元，</w:t>
      </w:r>
      <w:r>
        <w:rPr>
          <w:kern w:val="0"/>
          <w:szCs w:val="32"/>
        </w:rPr>
        <w:t>住房保障支出</w:t>
      </w:r>
      <w:r>
        <w:rPr>
          <w:rFonts w:hint="eastAsia"/>
          <w:szCs w:val="32"/>
          <w:lang w:val="en-US" w:eastAsia="zh-CN"/>
        </w:rPr>
        <w:t>3.70</w:t>
      </w:r>
      <w:r>
        <w:rPr>
          <w:szCs w:val="32"/>
        </w:rPr>
        <w:t>万元。</w:t>
      </w:r>
    </w:p>
    <w:p>
      <w:pPr>
        <w:ind w:firstLine="640" w:firstLineChars="200"/>
        <w:rPr>
          <w:rFonts w:eastAsia="黑体"/>
          <w:szCs w:val="32"/>
        </w:rPr>
      </w:pPr>
      <w:r>
        <w:rPr>
          <w:rFonts w:eastAsia="黑体"/>
          <w:szCs w:val="32"/>
        </w:rPr>
        <w:t>五、20</w:t>
      </w:r>
      <w:r>
        <w:rPr>
          <w:rFonts w:hint="eastAsia" w:eastAsia="黑体"/>
          <w:szCs w:val="32"/>
        </w:rPr>
        <w:t>2</w:t>
      </w:r>
      <w:r>
        <w:rPr>
          <w:rFonts w:hint="eastAsia" w:eastAsia="黑体"/>
          <w:szCs w:val="32"/>
          <w:lang w:val="en-US" w:eastAsia="zh-CN"/>
        </w:rPr>
        <w:t>4</w:t>
      </w:r>
      <w:r>
        <w:rPr>
          <w:rFonts w:eastAsia="黑体"/>
          <w:szCs w:val="32"/>
        </w:rPr>
        <w:t>年一般公共预算</w:t>
      </w:r>
      <w:r>
        <w:rPr>
          <w:rFonts w:hint="eastAsia" w:eastAsia="黑体"/>
          <w:szCs w:val="32"/>
        </w:rPr>
        <w:t>支出</w:t>
      </w:r>
      <w:r>
        <w:rPr>
          <w:rFonts w:eastAsia="黑体"/>
          <w:szCs w:val="32"/>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68.56</w:t>
      </w:r>
      <w:r>
        <w:rPr>
          <w:szCs w:val="32"/>
        </w:rPr>
        <w:t>万元，其中：基本支出</w:t>
      </w:r>
      <w:r>
        <w:rPr>
          <w:rFonts w:hint="eastAsia"/>
          <w:szCs w:val="32"/>
          <w:lang w:val="en-US" w:eastAsia="zh-CN"/>
        </w:rPr>
        <w:t>46.56</w:t>
      </w:r>
      <w:r>
        <w:rPr>
          <w:szCs w:val="32"/>
        </w:rPr>
        <w:t>万元，占</w:t>
      </w:r>
      <w:r>
        <w:rPr>
          <w:rFonts w:hint="eastAsia"/>
          <w:szCs w:val="32"/>
          <w:lang w:val="en-US" w:eastAsia="zh-CN"/>
        </w:rPr>
        <w:t>67.91</w:t>
      </w:r>
      <w:r>
        <w:rPr>
          <w:szCs w:val="32"/>
        </w:rPr>
        <w:t>%；项目支出</w:t>
      </w:r>
      <w:r>
        <w:rPr>
          <w:rFonts w:hint="eastAsia"/>
          <w:szCs w:val="32"/>
          <w:lang w:val="en-US" w:eastAsia="zh-CN"/>
        </w:rPr>
        <w:t>22.00</w:t>
      </w:r>
      <w:r>
        <w:rPr>
          <w:szCs w:val="32"/>
        </w:rPr>
        <w:t>万元，占</w:t>
      </w:r>
      <w:r>
        <w:rPr>
          <w:rFonts w:hint="eastAsia"/>
          <w:szCs w:val="32"/>
          <w:lang w:val="en-US" w:eastAsia="zh-CN"/>
        </w:rPr>
        <w:t>32.09</w:t>
      </w:r>
      <w:r>
        <w:rPr>
          <w:szCs w:val="32"/>
        </w:rPr>
        <w:t>%。基本支出中，人员经费</w:t>
      </w:r>
      <w:r>
        <w:rPr>
          <w:rFonts w:hint="eastAsia"/>
          <w:szCs w:val="32"/>
          <w:lang w:val="en-US" w:eastAsia="zh-CN"/>
        </w:rPr>
        <w:t>39.10</w:t>
      </w:r>
      <w:r>
        <w:rPr>
          <w:szCs w:val="32"/>
        </w:rPr>
        <w:t>万元，占</w:t>
      </w:r>
      <w:r>
        <w:rPr>
          <w:rFonts w:hint="eastAsia"/>
          <w:szCs w:val="32"/>
          <w:lang w:val="en-US" w:eastAsia="zh-CN"/>
        </w:rPr>
        <w:t>83.98</w:t>
      </w:r>
      <w:r>
        <w:rPr>
          <w:szCs w:val="32"/>
        </w:rPr>
        <w:t>%；公用经费</w:t>
      </w:r>
      <w:r>
        <w:rPr>
          <w:rFonts w:hint="eastAsia"/>
          <w:szCs w:val="32"/>
          <w:lang w:val="en-US" w:eastAsia="zh-CN"/>
        </w:rPr>
        <w:t>7.46</w:t>
      </w:r>
      <w:r>
        <w:rPr>
          <w:szCs w:val="32"/>
        </w:rPr>
        <w:t>万元，占</w:t>
      </w:r>
      <w:r>
        <w:rPr>
          <w:rFonts w:hint="eastAsia"/>
          <w:szCs w:val="32"/>
          <w:lang w:val="en-US" w:eastAsia="zh-CN"/>
        </w:rPr>
        <w:t>16.02</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一般公共服务（类）支出</w:t>
      </w:r>
      <w:r>
        <w:rPr>
          <w:rFonts w:hint="eastAsia"/>
          <w:szCs w:val="32"/>
          <w:lang w:val="en-US" w:eastAsia="zh-CN"/>
        </w:rPr>
        <w:t>55.99</w:t>
      </w:r>
      <w:r>
        <w:rPr>
          <w:szCs w:val="32"/>
        </w:rPr>
        <w:t>万元，占</w:t>
      </w:r>
      <w:r>
        <w:rPr>
          <w:rFonts w:hint="eastAsia"/>
          <w:szCs w:val="32"/>
          <w:lang w:val="en-US" w:eastAsia="zh-CN"/>
        </w:rPr>
        <w:t>81.67</w:t>
      </w:r>
      <w:r>
        <w:rPr>
          <w:szCs w:val="32"/>
        </w:rPr>
        <w:t>%，主要用于</w:t>
      </w:r>
      <w:r>
        <w:rPr>
          <w:rFonts w:hint="eastAsia" w:ascii="仿宋" w:hAnsi="仿宋" w:eastAsia="仿宋" w:cs="仿宋"/>
          <w:szCs w:val="32"/>
          <w:lang w:eastAsia="zh-CN"/>
        </w:rPr>
        <w:t>行政运行和统计抽样调查</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社会保障和就业（类）支出</w:t>
      </w:r>
      <w:r>
        <w:rPr>
          <w:rFonts w:hint="eastAsia"/>
          <w:szCs w:val="32"/>
          <w:lang w:val="en-US" w:eastAsia="zh-CN"/>
        </w:rPr>
        <w:t>7.62</w:t>
      </w:r>
      <w:r>
        <w:rPr>
          <w:szCs w:val="32"/>
        </w:rPr>
        <w:t>万元，占</w:t>
      </w:r>
      <w:r>
        <w:rPr>
          <w:rFonts w:hint="eastAsia"/>
          <w:szCs w:val="32"/>
          <w:lang w:val="en-US" w:eastAsia="zh-CN"/>
        </w:rPr>
        <w:t>11.11</w:t>
      </w:r>
      <w:r>
        <w:rPr>
          <w:szCs w:val="32"/>
        </w:rPr>
        <w:t>%，主要用于</w:t>
      </w:r>
      <w:r>
        <w:rPr>
          <w:rFonts w:hint="eastAsia" w:ascii="仿宋" w:hAnsi="仿宋" w:eastAsia="仿宋" w:cs="仿宋"/>
          <w:szCs w:val="32"/>
          <w:lang w:eastAsia="zh-CN"/>
        </w:rPr>
        <w:t>行政事业单位养老支出</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rFonts w:hint="eastAsia"/>
          <w:szCs w:val="32"/>
          <w:lang w:eastAsia="zh-CN"/>
        </w:rPr>
        <w:t>卫生健康</w:t>
      </w:r>
      <w:r>
        <w:rPr>
          <w:szCs w:val="32"/>
        </w:rPr>
        <w:t>（类）支出</w:t>
      </w:r>
      <w:r>
        <w:rPr>
          <w:rFonts w:hint="eastAsia"/>
          <w:szCs w:val="32"/>
          <w:lang w:val="en-US" w:eastAsia="zh-CN"/>
        </w:rPr>
        <w:t>1.25</w:t>
      </w:r>
      <w:r>
        <w:rPr>
          <w:szCs w:val="32"/>
        </w:rPr>
        <w:t>万元，占</w:t>
      </w:r>
      <w:r>
        <w:rPr>
          <w:rFonts w:hint="eastAsia"/>
          <w:szCs w:val="32"/>
          <w:lang w:val="en-US" w:eastAsia="zh-CN"/>
        </w:rPr>
        <w:t>1.82</w:t>
      </w:r>
      <w:r>
        <w:rPr>
          <w:szCs w:val="32"/>
        </w:rPr>
        <w:t>%，主要用于</w:t>
      </w:r>
      <w:r>
        <w:rPr>
          <w:rFonts w:hint="eastAsia" w:ascii="仿宋" w:hAnsi="仿宋" w:eastAsia="仿宋" w:cs="仿宋"/>
          <w:szCs w:val="32"/>
          <w:lang w:eastAsia="zh-CN"/>
        </w:rPr>
        <w:t>行政事业单位人员行政医疗</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rFonts w:hint="eastAsia"/>
          <w:szCs w:val="32"/>
        </w:rPr>
      </w:pPr>
      <w:r>
        <w:rPr>
          <w:szCs w:val="32"/>
        </w:rPr>
        <w:t>住房保障（类）支出</w:t>
      </w:r>
      <w:r>
        <w:rPr>
          <w:rFonts w:hint="eastAsia"/>
          <w:szCs w:val="32"/>
          <w:lang w:val="en-US" w:eastAsia="zh-CN"/>
        </w:rPr>
        <w:t>3.70</w:t>
      </w:r>
      <w:r>
        <w:rPr>
          <w:szCs w:val="32"/>
        </w:rPr>
        <w:t>万元，占</w:t>
      </w:r>
      <w:r>
        <w:rPr>
          <w:rFonts w:hint="eastAsia"/>
          <w:szCs w:val="32"/>
          <w:lang w:val="en-US" w:eastAsia="zh-CN"/>
        </w:rPr>
        <w:t>5.40</w:t>
      </w:r>
      <w:r>
        <w:rPr>
          <w:szCs w:val="32"/>
        </w:rPr>
        <w:t>%，主要用于</w:t>
      </w:r>
      <w:r>
        <w:rPr>
          <w:rFonts w:hint="eastAsia" w:ascii="仿宋" w:hAnsi="仿宋" w:eastAsia="仿宋" w:cs="仿宋"/>
          <w:szCs w:val="32"/>
          <w:lang w:eastAsia="zh-CN"/>
        </w:rPr>
        <w:t>行政事业单位人员住房公积金</w:t>
      </w:r>
      <w:r>
        <w:rPr>
          <w:szCs w:val="32"/>
        </w:rPr>
        <w:t>。</w:t>
      </w:r>
    </w:p>
    <w:p>
      <w:pPr>
        <w:ind w:firstLine="640" w:firstLineChars="200"/>
        <w:rPr>
          <w:rFonts w:eastAsia="黑体"/>
          <w:szCs w:val="32"/>
        </w:rPr>
      </w:pPr>
      <w:r>
        <w:rPr>
          <w:rFonts w:eastAsia="黑体"/>
          <w:szCs w:val="32"/>
        </w:rPr>
        <w:t>六、20</w:t>
      </w:r>
      <w:r>
        <w:rPr>
          <w:rFonts w:hint="eastAsia" w:eastAsia="黑体"/>
          <w:szCs w:val="32"/>
        </w:rPr>
        <w:t>2</w:t>
      </w:r>
      <w:r>
        <w:rPr>
          <w:rFonts w:hint="eastAsia" w:eastAsia="黑体"/>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46.56</w:t>
      </w:r>
      <w:r>
        <w:rPr>
          <w:szCs w:val="32"/>
        </w:rPr>
        <w:t>万元，其中：</w:t>
      </w:r>
    </w:p>
    <w:p>
      <w:pPr>
        <w:ind w:firstLine="640" w:firstLineChars="200"/>
        <w:rPr>
          <w:kern w:val="0"/>
          <w:szCs w:val="32"/>
        </w:rPr>
      </w:pPr>
      <w:r>
        <w:rPr>
          <w:szCs w:val="32"/>
        </w:rPr>
        <w:t>人员经费</w:t>
      </w:r>
      <w:r>
        <w:rPr>
          <w:rFonts w:hint="eastAsia"/>
          <w:szCs w:val="32"/>
          <w:lang w:val="en-US" w:eastAsia="zh-CN"/>
        </w:rPr>
        <w:t>39.10</w:t>
      </w:r>
      <w:r>
        <w:rPr>
          <w:szCs w:val="32"/>
        </w:rPr>
        <w:t>万元，主要包括：基本工资、津贴补贴、奖金、</w:t>
      </w:r>
      <w:r>
        <w:rPr>
          <w:rFonts w:hint="eastAsia"/>
          <w:szCs w:val="32"/>
          <w:lang w:eastAsia="zh-CN"/>
        </w:rPr>
        <w:t>机关事业单位基本养老保险、职工基本医疗保险缴费、其他</w:t>
      </w:r>
      <w:r>
        <w:rPr>
          <w:rFonts w:hint="eastAsia"/>
          <w:szCs w:val="32"/>
        </w:rPr>
        <w:t>社会保障缴费、</w:t>
      </w:r>
      <w:r>
        <w:rPr>
          <w:szCs w:val="32"/>
        </w:rPr>
        <w:t>住房公积金、</w:t>
      </w:r>
      <w:r>
        <w:rPr>
          <w:rFonts w:hint="eastAsia"/>
          <w:szCs w:val="32"/>
          <w:lang w:eastAsia="zh-CN"/>
        </w:rPr>
        <w:t>医疗费、</w:t>
      </w:r>
      <w:r>
        <w:rPr>
          <w:szCs w:val="32"/>
        </w:rPr>
        <w:t>其他工资福利支出、退休费、其他对个人和家庭的补助支出。</w:t>
      </w:r>
    </w:p>
    <w:p>
      <w:pPr>
        <w:ind w:firstLine="640" w:firstLineChars="200"/>
        <w:rPr>
          <w:szCs w:val="32"/>
        </w:rPr>
      </w:pPr>
      <w:r>
        <w:rPr>
          <w:kern w:val="0"/>
          <w:szCs w:val="32"/>
        </w:rPr>
        <w:t>公用经费</w:t>
      </w:r>
      <w:r>
        <w:rPr>
          <w:rFonts w:hint="eastAsia"/>
          <w:szCs w:val="32"/>
          <w:lang w:val="en-US" w:eastAsia="zh-CN"/>
        </w:rPr>
        <w:t>7.46</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ascii="仿宋" w:hAnsi="仿宋" w:eastAsia="仿宋" w:cs="仿宋"/>
          <w:kern w:val="0"/>
          <w:szCs w:val="32"/>
          <w:highlight w:val="none"/>
          <w:lang w:eastAsia="zh-CN"/>
        </w:rPr>
        <w:t>、办公设备购置</w:t>
      </w:r>
      <w:r>
        <w:rPr>
          <w:kern w:val="0"/>
          <w:szCs w:val="32"/>
        </w:rPr>
        <w:t>。</w:t>
      </w:r>
    </w:p>
    <w:p>
      <w:pPr>
        <w:ind w:firstLine="640" w:firstLineChars="200"/>
        <w:rPr>
          <w:rFonts w:eastAsia="黑体"/>
          <w:szCs w:val="32"/>
        </w:rPr>
      </w:pPr>
      <w:r>
        <w:rPr>
          <w:rFonts w:eastAsia="黑体"/>
          <w:szCs w:val="32"/>
        </w:rPr>
        <w:t>七、20</w:t>
      </w:r>
      <w:r>
        <w:rPr>
          <w:rFonts w:hint="eastAsia" w:eastAsia="黑体"/>
          <w:szCs w:val="32"/>
        </w:rPr>
        <w:t>2</w:t>
      </w:r>
      <w:r>
        <w:rPr>
          <w:rFonts w:hint="eastAsia" w:eastAsia="黑体"/>
          <w:szCs w:val="32"/>
          <w:lang w:val="en-US" w:eastAsia="zh-CN"/>
        </w:rPr>
        <w:t>4</w:t>
      </w:r>
      <w:r>
        <w:rPr>
          <w:rFonts w:eastAsia="黑体"/>
          <w:szCs w:val="32"/>
        </w:rPr>
        <w:t>年一般公共预算</w:t>
      </w:r>
      <w:r>
        <w:rPr>
          <w:rFonts w:hint="eastAsia" w:eastAsia="黑体"/>
          <w:szCs w:val="32"/>
        </w:rPr>
        <w:t>财政拨款</w:t>
      </w:r>
      <w:r>
        <w:rPr>
          <w:rFonts w:eastAsia="黑体"/>
          <w:szCs w:val="32"/>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0.05</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0.05</w:t>
      </w:r>
      <w:r>
        <w:rPr>
          <w:szCs w:val="32"/>
        </w:rPr>
        <w:t>万元，主要原因是</w:t>
      </w:r>
      <w:r>
        <w:rPr>
          <w:rFonts w:hint="eastAsia"/>
          <w:szCs w:val="32"/>
          <w:lang w:eastAsia="zh-CN"/>
        </w:rPr>
        <w:t>本年度压减了公用经费预算。</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ascii="Times New Roman" w:hAnsi="Times New Roman" w:cs="Times New Roman"/>
          <w:szCs w:val="32"/>
        </w:rPr>
        <w:t>本</w:t>
      </w:r>
      <w:r>
        <w:rPr>
          <w:rFonts w:hint="eastAsia"/>
          <w:szCs w:val="32"/>
          <w:lang w:eastAsia="zh-CN"/>
        </w:rPr>
        <w:t>单位</w:t>
      </w:r>
      <w:r>
        <w:rPr>
          <w:rFonts w:ascii="Times New Roman" w:hAnsi="Times New Roman" w:cs="Times New Roman"/>
          <w:szCs w:val="32"/>
        </w:rPr>
        <w:t>无政府性基金预算拨款</w:t>
      </w:r>
      <w:r>
        <w:rPr>
          <w:rFonts w:hint="eastAsia" w:ascii="Times New Roman" w:hAnsi="Times New Roman" w:cs="Times New Roman"/>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ascii="Times New Roman" w:hAnsi="Times New Roman" w:cs="Times New Roman"/>
          <w:szCs w:val="32"/>
          <w:lang w:eastAsia="zh-CN"/>
        </w:rPr>
        <w:t>本</w:t>
      </w:r>
      <w:r>
        <w:rPr>
          <w:rFonts w:hint="eastAsia"/>
          <w:szCs w:val="32"/>
          <w:lang w:eastAsia="zh-CN"/>
        </w:rPr>
        <w:t>单位</w:t>
      </w:r>
      <w:r>
        <w:rPr>
          <w:rFonts w:hint="eastAsia" w:ascii="Times New Roman" w:hAnsi="Times New Roman" w:cs="Times New Roman"/>
          <w:szCs w:val="32"/>
        </w:rPr>
        <w:t>无国有资本经营预算拨款</w:t>
      </w:r>
      <w:r>
        <w:rPr>
          <w:rFonts w:hint="eastAsia" w:ascii="Times New Roman" w:hAnsi="Times New Roman" w:cs="Times New Roman"/>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家参公管理事业单位的机关运行经费财政拨款预算</w:t>
      </w:r>
      <w:r>
        <w:rPr>
          <w:rFonts w:hint="eastAsia"/>
          <w:szCs w:val="32"/>
          <w:lang w:val="en-US" w:eastAsia="zh-CN"/>
        </w:rPr>
        <w:t>7.46</w:t>
      </w:r>
      <w:r>
        <w:rPr>
          <w:szCs w:val="32"/>
        </w:rPr>
        <w:t>万元，比20</w:t>
      </w:r>
      <w:r>
        <w:rPr>
          <w:rFonts w:hint="eastAsia"/>
          <w:szCs w:val="32"/>
        </w:rPr>
        <w:t>2</w:t>
      </w:r>
      <w:r>
        <w:rPr>
          <w:rFonts w:hint="eastAsia"/>
          <w:szCs w:val="32"/>
          <w:lang w:val="en-US" w:eastAsia="zh-CN"/>
        </w:rPr>
        <w:t>3</w:t>
      </w:r>
      <w:r>
        <w:rPr>
          <w:szCs w:val="32"/>
        </w:rPr>
        <w:t>年预算</w:t>
      </w:r>
      <w:r>
        <w:rPr>
          <w:rFonts w:hint="eastAsia"/>
          <w:szCs w:val="32"/>
          <w:lang w:eastAsia="zh-CN"/>
        </w:rPr>
        <w:t>增加</w:t>
      </w:r>
      <w:r>
        <w:rPr>
          <w:rFonts w:hint="eastAsia"/>
          <w:szCs w:val="32"/>
          <w:lang w:val="en-US" w:eastAsia="zh-CN"/>
        </w:rPr>
        <w:t>1.77</w:t>
      </w:r>
      <w:r>
        <w:rPr>
          <w:szCs w:val="32"/>
        </w:rPr>
        <w:t>万元，</w:t>
      </w:r>
      <w:r>
        <w:rPr>
          <w:rFonts w:hint="eastAsia"/>
          <w:szCs w:val="32"/>
          <w:lang w:eastAsia="zh-CN"/>
        </w:rPr>
        <w:t>增长</w:t>
      </w:r>
      <w:r>
        <w:rPr>
          <w:rFonts w:hint="eastAsia"/>
          <w:szCs w:val="32"/>
          <w:lang w:val="en-US" w:eastAsia="zh-CN"/>
        </w:rPr>
        <w:t>31.11</w:t>
      </w:r>
      <w:r>
        <w:rPr>
          <w:szCs w:val="32"/>
        </w:rPr>
        <w:t>%</w:t>
      </w:r>
      <w:r>
        <w:rPr>
          <w:rFonts w:hint="eastAsia"/>
          <w:szCs w:val="32"/>
        </w:rPr>
        <w:t>，主要原因是</w:t>
      </w:r>
      <w:r>
        <w:rPr>
          <w:rFonts w:hint="eastAsia"/>
          <w:szCs w:val="32"/>
          <w:lang w:val="en-US" w:eastAsia="zh-CN"/>
        </w:rPr>
        <w:t>2024年较2023年增加一人经费预算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lang w:eastAsia="zh-CN"/>
        </w:rPr>
        <w:t>本单位无</w:t>
      </w:r>
      <w:r>
        <w:rPr>
          <w:szCs w:val="32"/>
        </w:rPr>
        <w:t>政府采购预算。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ascii="Times New Roman" w:hAnsi="Times New Roman" w:cs="Times New Roman"/>
          <w:szCs w:val="32"/>
          <w:lang w:eastAsia="zh-CN"/>
        </w:rPr>
        <w:t>本单位无国有资产占有使用情况</w:t>
      </w:r>
      <w:r>
        <w:rPr>
          <w:rFonts w:hint="eastAsia"/>
          <w:szCs w:val="32"/>
        </w:rPr>
        <w:t>。</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22.00</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22.00</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宋体" w:hAnsi="宋体"/>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22.00</w:t>
      </w:r>
      <w:r>
        <w:rPr>
          <w:rFonts w:hint="eastAsia" w:ascii="宋体" w:hAnsi="宋体"/>
        </w:rPr>
        <w:t>万元。</w:t>
      </w:r>
    </w:p>
    <w:p>
      <w:pPr>
        <w:rPr>
          <w:szCs w:val="32"/>
        </w:rPr>
      </w:pPr>
      <w:r>
        <w:rPr>
          <w:rFonts w:hint="eastAsia" w:ascii="宋体" w:hAnsi="宋体"/>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489E5C-D05E-40AE-8B7C-29964105E4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5D00FBF-B554-4BD3-B432-1389F9055CA7}"/>
  </w:font>
  <w:font w:name="仿宋_GB2312">
    <w:altName w:val="仿宋"/>
    <w:panose1 w:val="02010609030101010101"/>
    <w:charset w:val="86"/>
    <w:family w:val="modern"/>
    <w:pitch w:val="default"/>
    <w:sig w:usb0="00000000" w:usb1="00000000" w:usb2="00000000" w:usb3="00000000" w:csb0="00040000" w:csb1="00000000"/>
    <w:embedRegular r:id="rId3" w:fontKey="{23704AB2-E8DC-4A63-8435-4481D1045E15}"/>
  </w:font>
  <w:font w:name="华文细黑">
    <w:panose1 w:val="02010600040101010101"/>
    <w:charset w:val="86"/>
    <w:family w:val="auto"/>
    <w:pitch w:val="default"/>
    <w:sig w:usb0="00000287" w:usb1="080F0000" w:usb2="00000000" w:usb3="00000000" w:csb0="0004009F" w:csb1="DFD70000"/>
    <w:embedRegular r:id="rId4" w:fontKey="{93A7FF94-0C6A-4891-B36E-16341B1B8D7C}"/>
  </w:font>
  <w:font w:name="方正小标宋简体">
    <w:panose1 w:val="02000000000000000000"/>
    <w:charset w:val="86"/>
    <w:family w:val="auto"/>
    <w:pitch w:val="default"/>
    <w:sig w:usb0="00000001" w:usb1="08000000" w:usb2="00000000" w:usb3="00000000" w:csb0="00040000" w:csb1="00000000"/>
    <w:embedRegular r:id="rId5" w:fontKey="{AD9BF11D-8C7E-4723-9027-FDC3539873A1}"/>
  </w:font>
  <w:font w:name="楷体_GB2312">
    <w:altName w:val="楷体"/>
    <w:panose1 w:val="02010609030101010101"/>
    <w:charset w:val="86"/>
    <w:family w:val="modern"/>
    <w:pitch w:val="default"/>
    <w:sig w:usb0="00000000" w:usb1="00000000" w:usb2="00000000" w:usb3="00000000" w:csb0="00040000" w:csb1="00000000"/>
    <w:embedRegular r:id="rId6" w:fontKey="{E4D86BDD-83CC-421C-91A4-982D08A8DA3E}"/>
  </w:font>
  <w:font w:name="楷体">
    <w:panose1 w:val="02010609060101010101"/>
    <w:charset w:val="86"/>
    <w:family w:val="modern"/>
    <w:pitch w:val="default"/>
    <w:sig w:usb0="800002BF" w:usb1="38CF7CFA" w:usb2="00000016" w:usb3="00000000" w:csb0="00040001" w:csb1="00000000"/>
    <w:embedRegular r:id="rId7" w:fontKey="{214328AF-C56E-48D3-B6BE-05458A8EDB62}"/>
  </w:font>
  <w:font w:name="仿宋">
    <w:panose1 w:val="02010609060101010101"/>
    <w:charset w:val="86"/>
    <w:family w:val="modern"/>
    <w:pitch w:val="default"/>
    <w:sig w:usb0="800002BF" w:usb1="38CF7CFA" w:usb2="00000016" w:usb3="00000000" w:csb0="00040001" w:csb1="00000000"/>
    <w:embedRegular r:id="rId8" w:fontKey="{7609ADC6-1DF7-4A54-A6A2-636D67CF37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MzRhNWY2ODU3NjMxNDg0YzExOGU2NTI0YTJhNTk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8B602F"/>
    <w:rsid w:val="019B69D8"/>
    <w:rsid w:val="01B7145A"/>
    <w:rsid w:val="01F054BC"/>
    <w:rsid w:val="02033000"/>
    <w:rsid w:val="020E6D2C"/>
    <w:rsid w:val="02C44267"/>
    <w:rsid w:val="031D7D4B"/>
    <w:rsid w:val="037F2004"/>
    <w:rsid w:val="0486486A"/>
    <w:rsid w:val="04954460"/>
    <w:rsid w:val="04B818D1"/>
    <w:rsid w:val="04FD4BDD"/>
    <w:rsid w:val="050D06DA"/>
    <w:rsid w:val="05310B72"/>
    <w:rsid w:val="05513E94"/>
    <w:rsid w:val="05603229"/>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3C18AF"/>
    <w:rsid w:val="0C4F64D9"/>
    <w:rsid w:val="0C583939"/>
    <w:rsid w:val="0C6D1BAE"/>
    <w:rsid w:val="0C8A49D1"/>
    <w:rsid w:val="0CF40D47"/>
    <w:rsid w:val="0D2A2435"/>
    <w:rsid w:val="0DA001B0"/>
    <w:rsid w:val="0DEB170B"/>
    <w:rsid w:val="0E0737AC"/>
    <w:rsid w:val="0E4C7841"/>
    <w:rsid w:val="0E97506F"/>
    <w:rsid w:val="0EF05B84"/>
    <w:rsid w:val="0F0F331A"/>
    <w:rsid w:val="0F313979"/>
    <w:rsid w:val="0F3E0406"/>
    <w:rsid w:val="0F5237D2"/>
    <w:rsid w:val="0F980230"/>
    <w:rsid w:val="0FD62F63"/>
    <w:rsid w:val="0FDE2A27"/>
    <w:rsid w:val="10AE7F82"/>
    <w:rsid w:val="10C93B35"/>
    <w:rsid w:val="10E36F6B"/>
    <w:rsid w:val="11177619"/>
    <w:rsid w:val="112605C8"/>
    <w:rsid w:val="11A6707B"/>
    <w:rsid w:val="11B35B2F"/>
    <w:rsid w:val="11B57565"/>
    <w:rsid w:val="12E711B7"/>
    <w:rsid w:val="131E70C9"/>
    <w:rsid w:val="136D62BD"/>
    <w:rsid w:val="136E4388"/>
    <w:rsid w:val="13F21722"/>
    <w:rsid w:val="1441443C"/>
    <w:rsid w:val="14C12787"/>
    <w:rsid w:val="14DA67E6"/>
    <w:rsid w:val="14E9425E"/>
    <w:rsid w:val="15147567"/>
    <w:rsid w:val="15176715"/>
    <w:rsid w:val="15593E10"/>
    <w:rsid w:val="159F7E25"/>
    <w:rsid w:val="15F848D0"/>
    <w:rsid w:val="160E1FA5"/>
    <w:rsid w:val="160F2600"/>
    <w:rsid w:val="16522385"/>
    <w:rsid w:val="16C829AB"/>
    <w:rsid w:val="16DD34F5"/>
    <w:rsid w:val="17765BCA"/>
    <w:rsid w:val="17A027D8"/>
    <w:rsid w:val="17CC2625"/>
    <w:rsid w:val="19132BE0"/>
    <w:rsid w:val="191F4716"/>
    <w:rsid w:val="1954649C"/>
    <w:rsid w:val="1A1B1974"/>
    <w:rsid w:val="1A817DF8"/>
    <w:rsid w:val="1A8A6135"/>
    <w:rsid w:val="1ADC594E"/>
    <w:rsid w:val="1AEB5252"/>
    <w:rsid w:val="1B6E7C35"/>
    <w:rsid w:val="1B8A03E4"/>
    <w:rsid w:val="1B9C1459"/>
    <w:rsid w:val="1C7B3A18"/>
    <w:rsid w:val="1C852172"/>
    <w:rsid w:val="1CA40C0C"/>
    <w:rsid w:val="1CFF4A32"/>
    <w:rsid w:val="1D833200"/>
    <w:rsid w:val="1E3A3FD0"/>
    <w:rsid w:val="1EA62D2F"/>
    <w:rsid w:val="1EB55C07"/>
    <w:rsid w:val="1F136300"/>
    <w:rsid w:val="1F351A10"/>
    <w:rsid w:val="1F857EA5"/>
    <w:rsid w:val="1FED47E9"/>
    <w:rsid w:val="206816AC"/>
    <w:rsid w:val="21134335"/>
    <w:rsid w:val="21E65634"/>
    <w:rsid w:val="226E581D"/>
    <w:rsid w:val="22A4003E"/>
    <w:rsid w:val="23135C25"/>
    <w:rsid w:val="23191DC8"/>
    <w:rsid w:val="23EC61F6"/>
    <w:rsid w:val="244C543C"/>
    <w:rsid w:val="24624768"/>
    <w:rsid w:val="24E46F1D"/>
    <w:rsid w:val="259B5BC5"/>
    <w:rsid w:val="25F62C4E"/>
    <w:rsid w:val="26643D6C"/>
    <w:rsid w:val="26FE109D"/>
    <w:rsid w:val="27073E1E"/>
    <w:rsid w:val="271F5C1D"/>
    <w:rsid w:val="27B04AB3"/>
    <w:rsid w:val="282C3BA1"/>
    <w:rsid w:val="28A63332"/>
    <w:rsid w:val="28C96E8E"/>
    <w:rsid w:val="299C4A8E"/>
    <w:rsid w:val="29C45F24"/>
    <w:rsid w:val="2A036C30"/>
    <w:rsid w:val="2BF63AB2"/>
    <w:rsid w:val="2D9038E4"/>
    <w:rsid w:val="2DF8796C"/>
    <w:rsid w:val="2E225DB9"/>
    <w:rsid w:val="2EB22F18"/>
    <w:rsid w:val="2EE12108"/>
    <w:rsid w:val="2EED35E3"/>
    <w:rsid w:val="2F0B5068"/>
    <w:rsid w:val="2F250383"/>
    <w:rsid w:val="2F610330"/>
    <w:rsid w:val="2F63610B"/>
    <w:rsid w:val="2FBC646B"/>
    <w:rsid w:val="300965A3"/>
    <w:rsid w:val="30713CDA"/>
    <w:rsid w:val="30730D6E"/>
    <w:rsid w:val="308B20C9"/>
    <w:rsid w:val="30B91A70"/>
    <w:rsid w:val="30F84C22"/>
    <w:rsid w:val="310C6AA2"/>
    <w:rsid w:val="31793674"/>
    <w:rsid w:val="31894469"/>
    <w:rsid w:val="32332703"/>
    <w:rsid w:val="327E38FF"/>
    <w:rsid w:val="32CF2C5D"/>
    <w:rsid w:val="32EE2C61"/>
    <w:rsid w:val="335402B5"/>
    <w:rsid w:val="339466B2"/>
    <w:rsid w:val="344620AF"/>
    <w:rsid w:val="34555AF5"/>
    <w:rsid w:val="34A83397"/>
    <w:rsid w:val="34FF687B"/>
    <w:rsid w:val="35285665"/>
    <w:rsid w:val="354C4987"/>
    <w:rsid w:val="35616772"/>
    <w:rsid w:val="35A94B4F"/>
    <w:rsid w:val="35E17E79"/>
    <w:rsid w:val="35EA1663"/>
    <w:rsid w:val="364C598E"/>
    <w:rsid w:val="368A3622"/>
    <w:rsid w:val="36B543E5"/>
    <w:rsid w:val="36CC2B0F"/>
    <w:rsid w:val="36FC762F"/>
    <w:rsid w:val="378F7D7D"/>
    <w:rsid w:val="37ED0C75"/>
    <w:rsid w:val="3838492F"/>
    <w:rsid w:val="383A009B"/>
    <w:rsid w:val="383A1F1E"/>
    <w:rsid w:val="3887374F"/>
    <w:rsid w:val="38CB0ABC"/>
    <w:rsid w:val="38EC5F48"/>
    <w:rsid w:val="39041A07"/>
    <w:rsid w:val="39043B77"/>
    <w:rsid w:val="392362F6"/>
    <w:rsid w:val="39670895"/>
    <w:rsid w:val="397B4EE2"/>
    <w:rsid w:val="39A25CFF"/>
    <w:rsid w:val="3A387943"/>
    <w:rsid w:val="3A657F9A"/>
    <w:rsid w:val="3A7909FE"/>
    <w:rsid w:val="3A7D150A"/>
    <w:rsid w:val="3A9113D4"/>
    <w:rsid w:val="3AC54F32"/>
    <w:rsid w:val="3B144A0A"/>
    <w:rsid w:val="3B254018"/>
    <w:rsid w:val="3B292E05"/>
    <w:rsid w:val="3B5257F8"/>
    <w:rsid w:val="3BC92948"/>
    <w:rsid w:val="3BE370D4"/>
    <w:rsid w:val="3C1A026D"/>
    <w:rsid w:val="3C29381E"/>
    <w:rsid w:val="3C6B187A"/>
    <w:rsid w:val="3C711E1D"/>
    <w:rsid w:val="3C7F463D"/>
    <w:rsid w:val="3CAE3960"/>
    <w:rsid w:val="3CEF6494"/>
    <w:rsid w:val="3D365BF6"/>
    <w:rsid w:val="3D7F7007"/>
    <w:rsid w:val="3DB008AA"/>
    <w:rsid w:val="3DF23324"/>
    <w:rsid w:val="3EA14040"/>
    <w:rsid w:val="3EE8108D"/>
    <w:rsid w:val="3F8201A3"/>
    <w:rsid w:val="402675EA"/>
    <w:rsid w:val="40B80EFF"/>
    <w:rsid w:val="40E36BB5"/>
    <w:rsid w:val="41556C22"/>
    <w:rsid w:val="41A35364"/>
    <w:rsid w:val="41C31686"/>
    <w:rsid w:val="41C837BC"/>
    <w:rsid w:val="421643AC"/>
    <w:rsid w:val="42982B4E"/>
    <w:rsid w:val="429F5D0C"/>
    <w:rsid w:val="42D83665"/>
    <w:rsid w:val="434A6B47"/>
    <w:rsid w:val="436B1E42"/>
    <w:rsid w:val="43B544C8"/>
    <w:rsid w:val="456D114B"/>
    <w:rsid w:val="45EB670F"/>
    <w:rsid w:val="464D0671"/>
    <w:rsid w:val="46AB7C0D"/>
    <w:rsid w:val="46D44808"/>
    <w:rsid w:val="46ED776B"/>
    <w:rsid w:val="47254826"/>
    <w:rsid w:val="479D2523"/>
    <w:rsid w:val="47CF49E6"/>
    <w:rsid w:val="48106440"/>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0A09EC"/>
    <w:rsid w:val="4C47363D"/>
    <w:rsid w:val="4D3439E8"/>
    <w:rsid w:val="4D4E2809"/>
    <w:rsid w:val="4D7274C4"/>
    <w:rsid w:val="4D730507"/>
    <w:rsid w:val="4D741DD3"/>
    <w:rsid w:val="4DC93207"/>
    <w:rsid w:val="4E010C4C"/>
    <w:rsid w:val="4E214B2B"/>
    <w:rsid w:val="4E8D5761"/>
    <w:rsid w:val="4EF54A85"/>
    <w:rsid w:val="4EF972C6"/>
    <w:rsid w:val="501B3C66"/>
    <w:rsid w:val="504B40C5"/>
    <w:rsid w:val="50987DC2"/>
    <w:rsid w:val="50A4703E"/>
    <w:rsid w:val="50B05148"/>
    <w:rsid w:val="51282B99"/>
    <w:rsid w:val="5136104F"/>
    <w:rsid w:val="51465EDE"/>
    <w:rsid w:val="52071113"/>
    <w:rsid w:val="52085509"/>
    <w:rsid w:val="522774C4"/>
    <w:rsid w:val="522A7431"/>
    <w:rsid w:val="525A440D"/>
    <w:rsid w:val="52626449"/>
    <w:rsid w:val="538C5511"/>
    <w:rsid w:val="544E511A"/>
    <w:rsid w:val="54741940"/>
    <w:rsid w:val="54810E66"/>
    <w:rsid w:val="54C063E4"/>
    <w:rsid w:val="54C2556E"/>
    <w:rsid w:val="55480EEF"/>
    <w:rsid w:val="55FF64E5"/>
    <w:rsid w:val="56447F86"/>
    <w:rsid w:val="569B7F91"/>
    <w:rsid w:val="56D21BED"/>
    <w:rsid w:val="572651B2"/>
    <w:rsid w:val="57AE5C26"/>
    <w:rsid w:val="57DD75A9"/>
    <w:rsid w:val="57FD7D2F"/>
    <w:rsid w:val="5801059F"/>
    <w:rsid w:val="58256ABD"/>
    <w:rsid w:val="588C567D"/>
    <w:rsid w:val="58C27FDB"/>
    <w:rsid w:val="59472AC7"/>
    <w:rsid w:val="59B744E4"/>
    <w:rsid w:val="59D514A6"/>
    <w:rsid w:val="59EC6E09"/>
    <w:rsid w:val="5AB343F7"/>
    <w:rsid w:val="5ABF50F2"/>
    <w:rsid w:val="5AF25D13"/>
    <w:rsid w:val="5AF76904"/>
    <w:rsid w:val="5B052E7A"/>
    <w:rsid w:val="5B3D7F7E"/>
    <w:rsid w:val="5B7C7777"/>
    <w:rsid w:val="5BEC6771"/>
    <w:rsid w:val="5C3B2368"/>
    <w:rsid w:val="5CA506B9"/>
    <w:rsid w:val="5CF74CE4"/>
    <w:rsid w:val="5D5A7C63"/>
    <w:rsid w:val="5E256F6F"/>
    <w:rsid w:val="5F6044F5"/>
    <w:rsid w:val="5F6235A9"/>
    <w:rsid w:val="5F8D36E0"/>
    <w:rsid w:val="5F992EE3"/>
    <w:rsid w:val="6007737E"/>
    <w:rsid w:val="60392C69"/>
    <w:rsid w:val="60706D24"/>
    <w:rsid w:val="60DC439E"/>
    <w:rsid w:val="60FF244D"/>
    <w:rsid w:val="610A2A24"/>
    <w:rsid w:val="614125C2"/>
    <w:rsid w:val="61AA1D1F"/>
    <w:rsid w:val="61CA29B6"/>
    <w:rsid w:val="624C5C52"/>
    <w:rsid w:val="63DF08E4"/>
    <w:rsid w:val="6420542D"/>
    <w:rsid w:val="644517D7"/>
    <w:rsid w:val="64C04AFD"/>
    <w:rsid w:val="654552FF"/>
    <w:rsid w:val="655B219F"/>
    <w:rsid w:val="661A7B69"/>
    <w:rsid w:val="66455323"/>
    <w:rsid w:val="664909C1"/>
    <w:rsid w:val="66635AE4"/>
    <w:rsid w:val="66C63EB5"/>
    <w:rsid w:val="67592674"/>
    <w:rsid w:val="679461D3"/>
    <w:rsid w:val="6858287E"/>
    <w:rsid w:val="68593A1E"/>
    <w:rsid w:val="68B8727E"/>
    <w:rsid w:val="68C04D52"/>
    <w:rsid w:val="68D33DE9"/>
    <w:rsid w:val="69157114"/>
    <w:rsid w:val="691A443E"/>
    <w:rsid w:val="69E203A0"/>
    <w:rsid w:val="6A5B6D7D"/>
    <w:rsid w:val="6A694163"/>
    <w:rsid w:val="6A765FBC"/>
    <w:rsid w:val="6A80735F"/>
    <w:rsid w:val="6AC17181"/>
    <w:rsid w:val="6ACC5E47"/>
    <w:rsid w:val="6AD43ED1"/>
    <w:rsid w:val="6B11024D"/>
    <w:rsid w:val="6B7D5B36"/>
    <w:rsid w:val="6C834DAA"/>
    <w:rsid w:val="6C993CCE"/>
    <w:rsid w:val="6CF120A8"/>
    <w:rsid w:val="6D72413D"/>
    <w:rsid w:val="6DD47DFF"/>
    <w:rsid w:val="6E5043E7"/>
    <w:rsid w:val="6F045092"/>
    <w:rsid w:val="6F510D7F"/>
    <w:rsid w:val="6FF50B81"/>
    <w:rsid w:val="70330B9C"/>
    <w:rsid w:val="714213DD"/>
    <w:rsid w:val="71615400"/>
    <w:rsid w:val="7169749E"/>
    <w:rsid w:val="717F272E"/>
    <w:rsid w:val="71ED6227"/>
    <w:rsid w:val="72783A23"/>
    <w:rsid w:val="728027C6"/>
    <w:rsid w:val="73D62FA6"/>
    <w:rsid w:val="73FE7ACC"/>
    <w:rsid w:val="742541DA"/>
    <w:rsid w:val="74263BAF"/>
    <w:rsid w:val="74556746"/>
    <w:rsid w:val="74743258"/>
    <w:rsid w:val="761B13C4"/>
    <w:rsid w:val="764B6A8A"/>
    <w:rsid w:val="76C17E06"/>
    <w:rsid w:val="76CA67BD"/>
    <w:rsid w:val="770220DB"/>
    <w:rsid w:val="774E6400"/>
    <w:rsid w:val="775B0046"/>
    <w:rsid w:val="786F10A5"/>
    <w:rsid w:val="79700BEF"/>
    <w:rsid w:val="798D552B"/>
    <w:rsid w:val="79CA6D11"/>
    <w:rsid w:val="7A090695"/>
    <w:rsid w:val="7A1D5951"/>
    <w:rsid w:val="7AE175F4"/>
    <w:rsid w:val="7B417685"/>
    <w:rsid w:val="7B5220F0"/>
    <w:rsid w:val="7BA169C0"/>
    <w:rsid w:val="7BC55243"/>
    <w:rsid w:val="7C2F4A9A"/>
    <w:rsid w:val="7CAD595B"/>
    <w:rsid w:val="7CF65D07"/>
    <w:rsid w:val="7D2975D1"/>
    <w:rsid w:val="7D2F3083"/>
    <w:rsid w:val="7D906046"/>
    <w:rsid w:val="7DCC0CD6"/>
    <w:rsid w:val="7ECD405B"/>
    <w:rsid w:val="7F5012FD"/>
    <w:rsid w:val="7F565316"/>
    <w:rsid w:val="7F7C6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陌殇</cp:lastModifiedBy>
  <cp:lastPrinted>2024-02-21T03:11:00Z</cp:lastPrinted>
  <dcterms:modified xsi:type="dcterms:W3CDTF">2024-02-26T02:03:01Z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C3FADD4DFDBD46B98A50250E4E319597_13</vt:lpwstr>
  </property>
</Properties>
</file>