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国家统计局吉林调查总队</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国家统计局吉林调查总队既是政府统计调查机构，也是统计执法机构，依法独立行使统计调查、统计监督的职权，独立向国家统计局上报调查结果，并对上报的调查资料的真实性负责。</w:t>
      </w:r>
    </w:p>
    <w:p>
      <w:pPr>
        <w:ind w:firstLine="640" w:firstLineChars="200"/>
        <w:rPr>
          <w:rFonts w:hint="eastAsia"/>
          <w:color w:val="000000"/>
          <w:szCs w:val="32"/>
        </w:rPr>
      </w:pPr>
      <w:r>
        <w:rPr>
          <w:rFonts w:hint="eastAsia"/>
          <w:color w:val="000000"/>
          <w:szCs w:val="32"/>
        </w:rPr>
        <w:t>（一）组织实施住户调查、劳动力调查、价格调查、农业与农村调查，组织实施有关社情民意调查、企业和个体经营户调查等。</w:t>
      </w:r>
    </w:p>
    <w:p>
      <w:pPr>
        <w:ind w:firstLine="640" w:firstLineChars="200"/>
        <w:rPr>
          <w:rFonts w:hint="eastAsia"/>
          <w:color w:val="000000"/>
          <w:szCs w:val="32"/>
        </w:rPr>
      </w:pPr>
      <w:r>
        <w:rPr>
          <w:rFonts w:hint="eastAsia"/>
          <w:color w:val="000000"/>
          <w:szCs w:val="32"/>
        </w:rPr>
        <w:t>（二）组织实施国家统计快速反应制度，组织开展经济社会重大问题和经济发展新动能专项调查，及时报告本地区的突发性经济事件和重大社会经济问题等方面信息。</w:t>
      </w:r>
    </w:p>
    <w:p>
      <w:pPr>
        <w:ind w:firstLine="640" w:firstLineChars="200"/>
        <w:rPr>
          <w:rFonts w:hint="eastAsia"/>
          <w:color w:val="000000"/>
          <w:szCs w:val="32"/>
        </w:rPr>
      </w:pPr>
      <w:r>
        <w:rPr>
          <w:rFonts w:hint="eastAsia"/>
          <w:color w:val="000000"/>
          <w:szCs w:val="32"/>
        </w:rPr>
        <w:t>（三）参与组织实施国家有关普查项目。</w:t>
      </w:r>
    </w:p>
    <w:p>
      <w:pPr>
        <w:ind w:firstLine="640" w:firstLineChars="200"/>
        <w:rPr>
          <w:rFonts w:hint="eastAsia"/>
          <w:color w:val="000000"/>
          <w:szCs w:val="32"/>
        </w:rPr>
      </w:pPr>
      <w:r>
        <w:rPr>
          <w:rFonts w:hint="eastAsia"/>
          <w:color w:val="000000"/>
          <w:szCs w:val="32"/>
        </w:rPr>
        <w:t>（四）根据国家统计局的授权，管理和公布有关统计调查数据。</w:t>
      </w:r>
    </w:p>
    <w:p>
      <w:pPr>
        <w:ind w:firstLine="640" w:firstLineChars="200"/>
        <w:rPr>
          <w:rFonts w:hint="eastAsia"/>
          <w:color w:val="000000"/>
          <w:szCs w:val="32"/>
        </w:rPr>
      </w:pPr>
      <w:r>
        <w:rPr>
          <w:rFonts w:hint="eastAsia"/>
          <w:color w:val="000000"/>
          <w:szCs w:val="32"/>
        </w:rPr>
        <w:t>（五）依法查处其组织实施的统计调查活动中发生的统计违法行为。</w:t>
      </w:r>
    </w:p>
    <w:p>
      <w:pPr>
        <w:ind w:firstLine="640" w:firstLineChars="200"/>
        <w:rPr>
          <w:rFonts w:hint="eastAsia"/>
          <w:color w:val="000000"/>
          <w:szCs w:val="32"/>
        </w:rPr>
      </w:pPr>
      <w:r>
        <w:rPr>
          <w:rFonts w:hint="eastAsia"/>
          <w:color w:val="000000"/>
          <w:szCs w:val="32"/>
        </w:rPr>
        <w:t>（六）组织开展统计信息化的有关工作。</w:t>
      </w:r>
    </w:p>
    <w:p>
      <w:pPr>
        <w:ind w:firstLine="640" w:firstLineChars="200"/>
        <w:rPr>
          <w:rFonts w:hint="eastAsia"/>
          <w:color w:val="000000"/>
          <w:szCs w:val="32"/>
        </w:rPr>
      </w:pPr>
      <w:r>
        <w:rPr>
          <w:rFonts w:hint="eastAsia"/>
          <w:color w:val="000000"/>
          <w:szCs w:val="32"/>
        </w:rPr>
        <w:t>（七）负责调查总队机关人事、财务工作，管理下属各级调查队人事、财务工作。</w:t>
      </w:r>
    </w:p>
    <w:p>
      <w:pPr>
        <w:ind w:firstLine="640" w:firstLineChars="200"/>
        <w:rPr>
          <w:rFonts w:hint="eastAsia"/>
          <w:color w:val="000000"/>
          <w:szCs w:val="32"/>
        </w:rPr>
      </w:pPr>
      <w:r>
        <w:rPr>
          <w:rFonts w:hint="eastAsia"/>
          <w:color w:val="000000"/>
          <w:szCs w:val="32"/>
        </w:rPr>
        <w:t>（八）加强党对调查队工作的全面领导，承担总队和下属调查队系统党的建设、全面从严治党主体责任，组织落实总队和下属调查队系统党的建设、纪检监察、巡察工作。</w:t>
      </w:r>
    </w:p>
    <w:p>
      <w:pPr>
        <w:ind w:firstLine="640" w:firstLineChars="200"/>
        <w:rPr>
          <w:rFonts w:hint="eastAsia"/>
          <w:color w:val="000000"/>
          <w:szCs w:val="32"/>
        </w:rPr>
      </w:pPr>
      <w:r>
        <w:rPr>
          <w:rFonts w:hint="eastAsia"/>
          <w:color w:val="000000"/>
          <w:szCs w:val="32"/>
        </w:rPr>
        <w:t>（九）受国家统计局委托管理下属各级调查队；组织领导地方调查队的业务工作。</w:t>
      </w:r>
    </w:p>
    <w:p>
      <w:pPr>
        <w:ind w:firstLine="640" w:firstLineChars="200"/>
        <w:rPr>
          <w:rFonts w:hint="eastAsia"/>
          <w:color w:val="000000"/>
          <w:szCs w:val="32"/>
        </w:rPr>
      </w:pPr>
      <w:r>
        <w:rPr>
          <w:rFonts w:hint="eastAsia"/>
          <w:color w:val="000000"/>
          <w:szCs w:val="32"/>
        </w:rPr>
        <w:t>（十）接受地方党委政府的委托，开展统计调查和提供信息服务。</w:t>
      </w:r>
    </w:p>
    <w:p>
      <w:pPr>
        <w:ind w:firstLine="640" w:firstLineChars="200"/>
        <w:rPr>
          <w:rFonts w:hint="eastAsia"/>
          <w:color w:val="000000"/>
          <w:szCs w:val="32"/>
        </w:rPr>
      </w:pPr>
      <w:r>
        <w:rPr>
          <w:rFonts w:hint="eastAsia"/>
          <w:color w:val="000000"/>
          <w:szCs w:val="32"/>
        </w:rPr>
        <w:t>（十一）完成国家统计局交办的其他事项。</w:t>
      </w:r>
    </w:p>
    <w:p>
      <w:pPr>
        <w:ind w:firstLine="640" w:firstLineChars="200"/>
      </w:pPr>
      <w:r>
        <w:rPr>
          <w:rFonts w:eastAsia="楷体_GB2312"/>
        </w:rPr>
        <w:t>二、机构设置</w:t>
      </w:r>
    </w:p>
    <w:p>
      <w:pPr>
        <w:pStyle w:val="48"/>
        <w:ind w:firstLine="640" w:firstLineChars="200"/>
        <w:rPr>
          <w:rFonts w:hint="eastAsia" w:eastAsia="仿宋_GB2312"/>
        </w:rPr>
      </w:pPr>
      <w:r>
        <w:rPr>
          <w:rFonts w:eastAsia="仿宋_GB2312"/>
        </w:rPr>
        <w:t>根据上述职责，</w:t>
      </w:r>
      <w:r>
        <w:rPr>
          <w:rFonts w:hint="eastAsia" w:eastAsia="仿宋_GB2312"/>
        </w:rPr>
        <w:t>国家统计局吉林调查总队设17个职能处（室），分别为办公室、执法监督处、制度方法处、综合处、农业调查处、农村调查处、居民收支调查处、住户监测处、劳动力调查处、生产价格调查处、消费价格调查处、专项调查处、信息技术应用处、人事教育处、财务管理处、</w:t>
      </w:r>
      <w:r>
        <w:rPr>
          <w:rFonts w:hint="eastAsia" w:eastAsia="仿宋_GB2312"/>
          <w:lang w:val="en-US" w:eastAsia="zh-CN"/>
        </w:rPr>
        <w:t>纪律检查室</w:t>
      </w:r>
      <w:r>
        <w:rPr>
          <w:rFonts w:hint="eastAsia" w:eastAsia="仿宋_GB2312"/>
        </w:rPr>
        <w:t>（巡察办）、机关党委办公室。</w:t>
      </w:r>
    </w:p>
    <w:p>
      <w:pPr>
        <w:pStyle w:val="48"/>
        <w:ind w:firstLine="640" w:firstLineChars="200"/>
        <w:rPr>
          <w:rFonts w:eastAsia="仿宋_GB2312"/>
        </w:rPr>
      </w:pPr>
      <w:r>
        <w:rPr>
          <w:rFonts w:hint="eastAsia" w:eastAsia="仿宋_GB2312"/>
        </w:rPr>
        <w:t>本单位在省级财政无下设预算单位</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46"/>
        <w:gridCol w:w="892"/>
        <w:gridCol w:w="154"/>
        <w:gridCol w:w="1046"/>
        <w:gridCol w:w="1342"/>
        <w:gridCol w:w="1156"/>
        <w:gridCol w:w="9"/>
        <w:gridCol w:w="1165"/>
        <w:gridCol w:w="1166"/>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363"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65"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4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2218.96</w:t>
            </w:r>
          </w:p>
        </w:tc>
        <w:tc>
          <w:tcPr>
            <w:tcW w:w="1046"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28.19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2247.15</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2218.96</w:t>
            </w:r>
          </w:p>
        </w:tc>
        <w:tc>
          <w:tcPr>
            <w:tcW w:w="116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28.19</w:t>
            </w: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46"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046"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2218.96</w:t>
            </w:r>
          </w:p>
        </w:tc>
        <w:tc>
          <w:tcPr>
            <w:tcW w:w="1046"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28.19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46"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046"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65"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66"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2247.15</w:t>
            </w:r>
          </w:p>
        </w:tc>
        <w:tc>
          <w:tcPr>
            <w:tcW w:w="1046"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2218.96</w:t>
            </w:r>
          </w:p>
        </w:tc>
        <w:tc>
          <w:tcPr>
            <w:tcW w:w="1046"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28.19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2247.15</w:t>
            </w:r>
          </w:p>
        </w:tc>
        <w:tc>
          <w:tcPr>
            <w:tcW w:w="11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2218.96</w:t>
            </w:r>
          </w:p>
        </w:tc>
        <w:tc>
          <w:tcPr>
            <w:tcW w:w="11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28.19</w:t>
            </w: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65"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4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46"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65"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66"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79"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2247.15</w:t>
            </w:r>
          </w:p>
        </w:tc>
        <w:tc>
          <w:tcPr>
            <w:tcW w:w="1046"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2218.96</w:t>
            </w:r>
          </w:p>
        </w:tc>
        <w:tc>
          <w:tcPr>
            <w:tcW w:w="1046"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28.19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6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2247.15</w:t>
            </w:r>
          </w:p>
        </w:tc>
        <w:tc>
          <w:tcPr>
            <w:tcW w:w="11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2218.96</w:t>
            </w:r>
          </w:p>
        </w:tc>
        <w:tc>
          <w:tcPr>
            <w:tcW w:w="11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28.19</w:t>
            </w:r>
          </w:p>
        </w:tc>
      </w:tr>
    </w:tbl>
    <w:p>
      <w:pPr>
        <w:ind w:firstLine="640" w:firstLineChars="200"/>
        <w:rPr>
          <w:rFonts w:eastAsia="楷体_GB2312"/>
          <w:strike/>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47" w:type="dxa"/>
        <w:jc w:val="center"/>
        <w:tblLayout w:type="fixed"/>
        <w:tblCellMar>
          <w:top w:w="0" w:type="dxa"/>
          <w:left w:w="108" w:type="dxa"/>
          <w:bottom w:w="0" w:type="dxa"/>
          <w:right w:w="108" w:type="dxa"/>
        </w:tblCellMar>
      </w:tblPr>
      <w:tblGrid>
        <w:gridCol w:w="871"/>
        <w:gridCol w:w="871"/>
        <w:gridCol w:w="871"/>
        <w:gridCol w:w="871"/>
        <w:gridCol w:w="463"/>
        <w:gridCol w:w="463"/>
        <w:gridCol w:w="463"/>
        <w:gridCol w:w="463"/>
        <w:gridCol w:w="463"/>
        <w:gridCol w:w="463"/>
        <w:gridCol w:w="112"/>
        <w:gridCol w:w="351"/>
        <w:gridCol w:w="147"/>
        <w:gridCol w:w="320"/>
        <w:gridCol w:w="690"/>
        <w:gridCol w:w="672"/>
        <w:gridCol w:w="236"/>
        <w:gridCol w:w="237"/>
        <w:gridCol w:w="473"/>
        <w:gridCol w:w="473"/>
        <w:gridCol w:w="474"/>
      </w:tblGrid>
      <w:tr>
        <w:tblPrEx>
          <w:tblCellMar>
            <w:top w:w="0" w:type="dxa"/>
            <w:left w:w="108" w:type="dxa"/>
            <w:bottom w:w="0" w:type="dxa"/>
            <w:right w:w="108" w:type="dxa"/>
          </w:tblCellMar>
        </w:tblPrEx>
        <w:trPr>
          <w:trHeight w:val="335" w:hRule="atLeast"/>
          <w:jc w:val="center"/>
        </w:trPr>
        <w:tc>
          <w:tcPr>
            <w:tcW w:w="871" w:type="dxa"/>
            <w:tcBorders>
              <w:bottom w:val="single" w:color="000000" w:sz="4" w:space="0"/>
            </w:tcBorders>
            <w:noWrap w:val="0"/>
            <w:vAlign w:val="top"/>
          </w:tcPr>
          <w:p>
            <w:pPr>
              <w:autoSpaceDN w:val="0"/>
              <w:jc w:val="left"/>
              <w:textAlignment w:val="center"/>
              <w:rPr>
                <w:rFonts w:eastAsia="华文细黑"/>
                <w:color w:val="000000"/>
                <w:sz w:val="20"/>
              </w:rPr>
            </w:pPr>
          </w:p>
        </w:tc>
        <w:tc>
          <w:tcPr>
            <w:tcW w:w="4928"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575" w:type="dxa"/>
            <w:gridSpan w:val="2"/>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682" w:type="dxa"/>
            <w:gridSpan w:val="3"/>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657"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87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7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450"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255"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87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71"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7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797"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收入</w:t>
            </w:r>
          </w:p>
        </w:tc>
        <w:tc>
          <w:tcPr>
            <w:tcW w:w="463"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319"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收入</w:t>
            </w:r>
          </w:p>
        </w:tc>
        <w:tc>
          <w:tcPr>
            <w:tcW w:w="69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18"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结转</w:t>
            </w:r>
          </w:p>
        </w:tc>
        <w:tc>
          <w:tcPr>
            <w:tcW w:w="947"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87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71"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63"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9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73"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7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8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国家统计局吉林调查总队</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2218.96</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2218.96</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3" w:type="dxa"/>
            <w:tcBorders>
              <w:top w:val="single" w:color="000000" w:sz="4" w:space="0"/>
              <w:bottom w:val="single" w:color="000000" w:sz="4" w:space="0"/>
              <w:right w:val="single" w:color="000000" w:sz="4" w:space="0"/>
            </w:tcBorders>
            <w:shd w:val="solid" w:color="FFFFFF" w:fill="auto"/>
            <w:noWrap w:val="0"/>
            <w:vAlign w:val="top"/>
          </w:tcPr>
          <w:p>
            <w:pPr>
              <w:widowControl/>
              <w:jc w:val="center"/>
              <w:rPr>
                <w:rFonts w:hint="eastAsia" w:eastAsia="宋体"/>
                <w:kern w:val="0"/>
                <w:sz w:val="20"/>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28.19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28.19</w:t>
            </w: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center"/>
              <w:rPr>
                <w:rFonts w:hint="eastAsia" w:eastAsia="宋体"/>
                <w:kern w:val="0"/>
                <w:sz w:val="20"/>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517" w:hRule="atLeast"/>
          <w:jc w:val="center"/>
        </w:trPr>
        <w:tc>
          <w:tcPr>
            <w:tcW w:w="8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87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87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r>
              <w:rPr>
                <w:rFonts w:hint="eastAsia" w:eastAsia="宋体"/>
                <w:kern w:val="0"/>
                <w:sz w:val="20"/>
                <w:lang w:val="en-US" w:eastAsia="zh-CN"/>
              </w:rPr>
              <w:t>2247.15</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r>
              <w:rPr>
                <w:rFonts w:hint="eastAsia" w:eastAsia="宋体"/>
                <w:kern w:val="0"/>
                <w:sz w:val="20"/>
                <w:lang w:val="en-US" w:eastAsia="zh-CN"/>
              </w:rPr>
              <w:t>2218.96</w:t>
            </w:r>
          </w:p>
        </w:tc>
        <w:tc>
          <w:tcPr>
            <w:tcW w:w="8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r>
              <w:rPr>
                <w:rFonts w:hint="eastAsia" w:eastAsia="宋体"/>
                <w:kern w:val="0"/>
                <w:sz w:val="20"/>
                <w:lang w:val="en-US" w:eastAsia="zh-CN"/>
              </w:rPr>
              <w:t>2218.96</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63" w:type="dxa"/>
            <w:tcBorders>
              <w:top w:val="single" w:color="000000" w:sz="4" w:space="0"/>
              <w:bottom w:val="single" w:color="000000" w:sz="4" w:space="0"/>
              <w:right w:val="single" w:color="000000" w:sz="4" w:space="0"/>
            </w:tcBorders>
            <w:shd w:val="solid" w:color="FFFFFF" w:fill="auto"/>
            <w:noWrap w:val="0"/>
            <w:vAlign w:val="top"/>
          </w:tcPr>
          <w:p>
            <w:pPr>
              <w:widowControl/>
              <w:jc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6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6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r>
              <w:rPr>
                <w:rFonts w:hint="eastAsia" w:eastAsia="宋体"/>
                <w:kern w:val="0"/>
                <w:sz w:val="20"/>
                <w:lang w:val="en-US" w:eastAsia="zh-CN"/>
              </w:rPr>
              <w:t>28.19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r>
              <w:rPr>
                <w:rFonts w:hint="eastAsia" w:eastAsia="宋体"/>
                <w:kern w:val="0"/>
                <w:sz w:val="20"/>
                <w:lang w:val="en-US" w:eastAsia="zh-CN"/>
              </w:rPr>
              <w:t>28.19</w:t>
            </w:r>
          </w:p>
        </w:tc>
        <w:tc>
          <w:tcPr>
            <w:tcW w:w="47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center"/>
              <w:rPr>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81"/>
              <w:gridCol w:w="1281"/>
              <w:gridCol w:w="1101"/>
              <w:gridCol w:w="180"/>
              <w:gridCol w:w="1117"/>
              <w:gridCol w:w="164"/>
              <w:gridCol w:w="1132"/>
              <w:gridCol w:w="149"/>
              <w:gridCol w:w="1148"/>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81"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eastAsia="zh-CN"/>
                    </w:rPr>
                    <w:t>统计信息事务</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统计抽样调查</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r>
              <w:tblPrEx>
                <w:tblCellMar>
                  <w:top w:w="15" w:type="dxa"/>
                  <w:left w:w="15" w:type="dxa"/>
                  <w:bottom w:w="15" w:type="dxa"/>
                  <w:right w:w="15" w:type="dxa"/>
                </w:tblCellMar>
              </w:tblPrEx>
              <w:trPr>
                <w:trHeight w:val="516" w:hRule="exac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kern w:val="0"/>
                      <w:sz w:val="20"/>
                      <w:lang w:val="en-US" w:eastAsia="zh-CN"/>
                    </w:rPr>
                  </w:pP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pPr>
    </w:p>
    <w:p>
      <w:pPr>
        <w:ind w:firstLine="640" w:firstLineChars="200"/>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79"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2247.15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2218.96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default" w:eastAsia="宋体"/>
                      <w:kern w:val="0"/>
                      <w:sz w:val="20"/>
                      <w:lang w:val="en-US" w:eastAsia="zh-CN"/>
                    </w:rPr>
                    <w:t>28.19</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247"/>
              <w:gridCol w:w="1247"/>
              <w:gridCol w:w="1247"/>
              <w:gridCol w:w="1247"/>
              <w:gridCol w:w="1249"/>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74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2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24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74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24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2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统计抽样调查</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2247.15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eastAsia="宋体"/>
                <w:color w:val="000000"/>
                <w:kern w:val="0"/>
                <w:sz w:val="20"/>
              </w:rPr>
              <w:t>……</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bl>
    <w:p>
      <w:pPr>
        <w:rPr>
          <w:sz w:val="16"/>
          <w:szCs w:val="16"/>
        </w:rPr>
      </w:pPr>
    </w:p>
    <w:p>
      <w:pPr>
        <w:rPr>
          <w:sz w:val="16"/>
          <w:szCs w:val="16"/>
        </w:rPr>
      </w:pPr>
    </w:p>
    <w:p>
      <w:pPr>
        <w:rPr>
          <w:sz w:val="16"/>
          <w:szCs w:val="16"/>
        </w:rPr>
      </w:pPr>
    </w:p>
    <w:p>
      <w:pPr>
        <w:ind w:firstLine="636"/>
        <w:rPr>
          <w:rFonts w:hAnsi="楷体" w:eastAsia="楷体"/>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75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902"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numPr>
                <w:numId w:val="0"/>
              </w:numPr>
              <w:ind w:firstLine="560" w:firstLineChars="20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1.“2024年预算数”的单位范围包括部门本级及所属</w:t>
            </w:r>
            <w:r>
              <w:rPr>
                <w:rFonts w:hint="eastAsia"/>
                <w:color w:val="000000"/>
                <w:kern w:val="0"/>
                <w:sz w:val="28"/>
                <w:szCs w:val="28"/>
                <w:u w:val="single"/>
                <w:lang w:val="en-US" w:eastAsia="zh-CN"/>
              </w:rPr>
              <w:t xml:space="preserve">   </w:t>
            </w:r>
            <w:r>
              <w:rPr>
                <w:rFonts w:hint="eastAsia"/>
                <w:color w:val="000000"/>
                <w:kern w:val="0"/>
                <w:sz w:val="28"/>
                <w:szCs w:val="28"/>
                <w:lang w:val="en-US" w:eastAsia="zh-CN"/>
              </w:rPr>
              <w:t>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w:t>
            </w:r>
            <w:r>
              <w:rPr>
                <w:rFonts w:hint="eastAsia"/>
                <w:color w:val="000000"/>
                <w:kern w:val="0"/>
                <w:sz w:val="28"/>
                <w:szCs w:val="28"/>
                <w:u w:val="single"/>
                <w:lang w:val="en-US" w:eastAsia="zh-CN"/>
              </w:rPr>
              <w:t xml:space="preserve">   </w:t>
            </w:r>
            <w:r>
              <w:rPr>
                <w:rFonts w:hint="eastAsia"/>
                <w:color w:val="000000"/>
                <w:kern w:val="0"/>
                <w:sz w:val="28"/>
                <w:szCs w:val="28"/>
                <w:lang w:val="en-US" w:eastAsia="zh-CN"/>
              </w:rPr>
              <w:t>人，其中：在职人员</w:t>
            </w:r>
            <w:r>
              <w:rPr>
                <w:rFonts w:hint="eastAsia"/>
                <w:color w:val="000000"/>
                <w:kern w:val="0"/>
                <w:sz w:val="28"/>
                <w:szCs w:val="28"/>
                <w:u w:val="single"/>
                <w:lang w:val="en-US" w:eastAsia="zh-CN"/>
              </w:rPr>
              <w:t xml:space="preserve">   </w:t>
            </w:r>
            <w:r>
              <w:rPr>
                <w:rFonts w:hint="eastAsia"/>
                <w:color w:val="000000"/>
                <w:kern w:val="0"/>
                <w:sz w:val="28"/>
                <w:szCs w:val="28"/>
                <w:lang w:val="en-US" w:eastAsia="zh-CN"/>
              </w:rPr>
              <w:t>人，；离退休人员</w:t>
            </w:r>
            <w:r>
              <w:rPr>
                <w:rFonts w:hint="eastAsia"/>
                <w:color w:val="000000"/>
                <w:kern w:val="0"/>
                <w:sz w:val="28"/>
                <w:szCs w:val="28"/>
                <w:u w:val="single"/>
                <w:lang w:val="en-US" w:eastAsia="zh-CN"/>
              </w:rPr>
              <w:t xml:space="preserve">   </w:t>
            </w:r>
            <w:r>
              <w:rPr>
                <w:rFonts w:hint="eastAsia"/>
                <w:color w:val="000000"/>
                <w:kern w:val="0"/>
                <w:sz w:val="28"/>
                <w:szCs w:val="28"/>
                <w:lang w:val="en-US" w:eastAsia="zh-CN"/>
              </w:rPr>
              <w:t>人。</w:t>
            </w:r>
          </w:p>
        </w:tc>
      </w:tr>
    </w:tbl>
    <w:p>
      <w:pPr>
        <w:ind w:firstLine="640" w:firstLineChars="200"/>
        <w:rPr>
          <w:rFonts w:hAnsi="楷体" w:eastAsia="楷体"/>
        </w:rPr>
      </w:pPr>
    </w:p>
    <w:p>
      <w:pPr>
        <w:ind w:firstLine="640" w:firstLineChars="200"/>
        <w:rPr>
          <w:rFonts w:hAnsi="楷体" w:eastAsia="楷体"/>
        </w:rPr>
      </w:pPr>
      <w:bookmarkStart w:id="0" w:name="_GoBack"/>
      <w:bookmarkEnd w:id="0"/>
    </w:p>
    <w:p>
      <w:pPr>
        <w:rPr>
          <w:rFonts w:hAnsi="楷体" w:eastAsia="楷体"/>
        </w:rPr>
      </w:pPr>
    </w:p>
    <w:p>
      <w:pPr>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5"/>
        <w:gridCol w:w="798"/>
        <w:gridCol w:w="642"/>
        <w:gridCol w:w="771"/>
        <w:gridCol w:w="793"/>
        <w:gridCol w:w="793"/>
        <w:gridCol w:w="455"/>
        <w:gridCol w:w="455"/>
        <w:gridCol w:w="455"/>
        <w:gridCol w:w="456"/>
        <w:gridCol w:w="600"/>
        <w:gridCol w:w="437"/>
        <w:gridCol w:w="437"/>
        <w:gridCol w:w="5"/>
        <w:gridCol w:w="432"/>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411" w:type="dxa"/>
            <w:gridSpan w:val="17"/>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33"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4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7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9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1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49" w:type="dxa"/>
            <w:gridSpan w:val="6"/>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75"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71"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9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1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9" w:type="dxa"/>
            <w:gridSpan w:val="6"/>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35"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440"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771"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9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703"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55"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6"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479" w:type="dxa"/>
            <w:gridSpan w:val="4"/>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70"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709" w:type="dxa"/>
            <w:vMerge w:val="continue"/>
            <w:noWrap w:val="0"/>
            <w:vAlign w:val="center"/>
          </w:tcPr>
          <w:p>
            <w:pPr>
              <w:autoSpaceDN w:val="0"/>
              <w:jc w:val="center"/>
              <w:textAlignment w:val="center"/>
              <w:rPr>
                <w:rFonts w:ascii="Calibri" w:hAnsi="Calibri" w:eastAsia="华文细黑"/>
                <w:color w:val="000000"/>
                <w:sz w:val="20"/>
                <w:szCs w:val="22"/>
              </w:rPr>
            </w:pPr>
          </w:p>
        </w:tc>
        <w:tc>
          <w:tcPr>
            <w:tcW w:w="735" w:type="dxa"/>
            <w:vMerge w:val="continue"/>
            <w:noWrap w:val="0"/>
            <w:vAlign w:val="center"/>
          </w:tcPr>
          <w:p>
            <w:pPr>
              <w:autoSpaceDN w:val="0"/>
              <w:jc w:val="center"/>
              <w:textAlignment w:val="center"/>
              <w:rPr>
                <w:rFonts w:ascii="Calibri" w:hAnsi="Calibri" w:eastAsia="华文细黑"/>
                <w:color w:val="000000"/>
                <w:sz w:val="20"/>
                <w:szCs w:val="22"/>
              </w:rPr>
            </w:pPr>
          </w:p>
        </w:tc>
        <w:tc>
          <w:tcPr>
            <w:tcW w:w="1440"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71" w:type="dxa"/>
            <w:vMerge w:val="continue"/>
            <w:noWrap w:val="0"/>
            <w:vAlign w:val="center"/>
          </w:tcPr>
          <w:p>
            <w:pPr>
              <w:autoSpaceDN w:val="0"/>
              <w:jc w:val="center"/>
              <w:textAlignment w:val="center"/>
              <w:rPr>
                <w:rFonts w:ascii="Calibri" w:hAnsi="Calibri" w:eastAsia="华文细黑"/>
                <w:color w:val="000000"/>
                <w:sz w:val="20"/>
                <w:szCs w:val="22"/>
              </w:rPr>
            </w:pPr>
          </w:p>
        </w:tc>
        <w:tc>
          <w:tcPr>
            <w:tcW w:w="793" w:type="dxa"/>
            <w:vMerge w:val="continue"/>
            <w:noWrap w:val="0"/>
            <w:vAlign w:val="center"/>
          </w:tcPr>
          <w:p>
            <w:pPr>
              <w:autoSpaceDN w:val="0"/>
              <w:jc w:val="center"/>
              <w:textAlignment w:val="center"/>
              <w:rPr>
                <w:rFonts w:ascii="Calibri" w:hAnsi="Calibri" w:eastAsia="华文细黑"/>
                <w:color w:val="000000"/>
                <w:sz w:val="20"/>
                <w:szCs w:val="22"/>
              </w:rPr>
            </w:pPr>
          </w:p>
        </w:tc>
        <w:tc>
          <w:tcPr>
            <w:tcW w:w="79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55"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5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56"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00"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42" w:type="dxa"/>
            <w:gridSpan w:val="2"/>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2"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38"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专项业务支出</w:t>
            </w: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p>
        </w:tc>
        <w:tc>
          <w:tcPr>
            <w:tcW w:w="771" w:type="dxa"/>
            <w:noWrap w:val="0"/>
            <w:vAlign w:val="center"/>
          </w:tcPr>
          <w:p>
            <w:pPr>
              <w:widowControl/>
              <w:jc w:val="left"/>
              <w:rPr>
                <w:rFonts w:hint="eastAsia" w:ascii="宋体" w:hAnsi="宋体" w:eastAsia="宋体" w:cs="宋体"/>
                <w:kern w:val="0"/>
                <w:sz w:val="16"/>
                <w:szCs w:val="16"/>
                <w:lang w:eastAsia="zh-CN"/>
              </w:rPr>
            </w:pP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2247.15</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2218.96</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28.19</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统计抽样调查</w:t>
            </w:r>
          </w:p>
        </w:tc>
        <w:tc>
          <w:tcPr>
            <w:tcW w:w="1440" w:type="dxa"/>
            <w:gridSpan w:val="2"/>
            <w:noWrap w:val="0"/>
            <w:vAlign w:val="center"/>
          </w:tcPr>
          <w:p>
            <w:pPr>
              <w:widowControl/>
              <w:jc w:val="left"/>
              <w:rPr>
                <w:rFonts w:hint="eastAsia" w:ascii="宋体" w:hAnsi="宋体" w:eastAsia="宋体" w:cs="宋体"/>
                <w:kern w:val="0"/>
                <w:sz w:val="16"/>
                <w:szCs w:val="16"/>
                <w:lang w:eastAsia="zh-CN"/>
              </w:rPr>
            </w:pPr>
          </w:p>
        </w:tc>
        <w:tc>
          <w:tcPr>
            <w:tcW w:w="771" w:type="dxa"/>
            <w:noWrap w:val="0"/>
            <w:vAlign w:val="center"/>
          </w:tcPr>
          <w:p>
            <w:pPr>
              <w:widowControl/>
              <w:jc w:val="left"/>
              <w:rPr>
                <w:rFonts w:hint="eastAsia" w:ascii="宋体" w:hAnsi="宋体" w:eastAsia="宋体" w:cs="宋体"/>
                <w:kern w:val="0"/>
                <w:sz w:val="16"/>
                <w:szCs w:val="16"/>
                <w:lang w:eastAsia="zh-CN"/>
              </w:rPr>
            </w:pP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2247.15</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2218.96</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28.19</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主要畜禽监测和生猪调出大县监测调查工作经费</w:t>
            </w:r>
          </w:p>
        </w:tc>
        <w:tc>
          <w:tcPr>
            <w:tcW w:w="771" w:type="dxa"/>
            <w:noWrap w:val="0"/>
            <w:vAlign w:val="center"/>
          </w:tcPr>
          <w:p>
            <w:pPr>
              <w:widowControl/>
              <w:jc w:val="left"/>
              <w:rPr>
                <w:rFonts w:hint="default" w:ascii="宋体" w:hAnsi="宋体" w:eastAsia="宋体" w:cs="宋体"/>
                <w:kern w:val="0"/>
                <w:sz w:val="16"/>
                <w:szCs w:val="16"/>
                <w:lang w:val="en-US"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829.63</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829.63</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全省城乡住户一体化调查经费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377.49</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369.60</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7.89</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县域城镇居民人均可支配收入调查经费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26.70</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26.70</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吉林省县级粮食产量抽样调查经费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142.82</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137.63</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5.19</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城乡居民收支调查住户电子记账经费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44.50</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44.50</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增加省级地方抽样调查户补助经费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11.12</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11.12</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大城市月度劳动力调查经费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577.76</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562.65</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15.11</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居民生活价格调查经费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56.71</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56.71</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开展物价调查经费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27.45</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27.45</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扩增城镇住户样本经费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74.17</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74.17</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新增生猪调出大县调查经费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74.81</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74.81</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widowControl/>
              <w:jc w:val="left"/>
              <w:rPr>
                <w:rFonts w:hint="eastAsia" w:ascii="宋体" w:hAnsi="宋体" w:eastAsia="宋体" w:cs="宋体"/>
                <w:kern w:val="0"/>
                <w:sz w:val="16"/>
                <w:szCs w:val="16"/>
                <w:lang w:eastAsia="zh-CN"/>
              </w:rPr>
            </w:pPr>
          </w:p>
        </w:tc>
        <w:tc>
          <w:tcPr>
            <w:tcW w:w="735" w:type="dxa"/>
            <w:noWrap w:val="0"/>
            <w:vAlign w:val="center"/>
          </w:tcPr>
          <w:p>
            <w:pPr>
              <w:widowControl/>
              <w:jc w:val="left"/>
              <w:rPr>
                <w:rFonts w:hint="eastAsia" w:ascii="宋体" w:hAnsi="宋体" w:eastAsia="宋体" w:cs="宋体"/>
                <w:kern w:val="0"/>
                <w:sz w:val="16"/>
                <w:szCs w:val="16"/>
                <w:lang w:eastAsia="zh-CN"/>
              </w:rPr>
            </w:pPr>
          </w:p>
        </w:tc>
        <w:tc>
          <w:tcPr>
            <w:tcW w:w="1440" w:type="dxa"/>
            <w:gridSpan w:val="2"/>
            <w:noWrap w:val="0"/>
            <w:vAlign w:val="center"/>
          </w:tcPr>
          <w:p>
            <w:pPr>
              <w:widowControl/>
              <w:jc w:val="left"/>
              <w:rPr>
                <w:rFonts w:hint="eastAsia" w:ascii="宋体" w:hAnsi="宋体" w:eastAsia="宋体" w:cs="宋体"/>
                <w:kern w:val="0"/>
                <w:sz w:val="16"/>
                <w:szCs w:val="16"/>
                <w:lang w:eastAsia="zh-CN"/>
              </w:rPr>
            </w:pPr>
            <w:r>
              <w:rPr>
                <w:rFonts w:hint="default" w:ascii="宋体" w:hAnsi="宋体" w:eastAsia="宋体" w:cs="宋体"/>
                <w:kern w:val="0"/>
                <w:sz w:val="16"/>
                <w:szCs w:val="16"/>
                <w:lang w:val="en-US" w:eastAsia="zh-CN"/>
              </w:rPr>
              <w:t>脱贫县农村住户监测调查经费</w:t>
            </w:r>
          </w:p>
        </w:tc>
        <w:tc>
          <w:tcPr>
            <w:tcW w:w="771" w:type="dxa"/>
            <w:noWrap w:val="0"/>
            <w:vAlign w:val="center"/>
          </w:tcPr>
          <w:p>
            <w:pPr>
              <w:widowControl/>
              <w:jc w:val="left"/>
              <w:rPr>
                <w:rFonts w:hint="eastAsia" w:ascii="宋体" w:hAnsi="宋体" w:eastAsia="宋体" w:cs="宋体"/>
                <w:kern w:val="0"/>
                <w:sz w:val="16"/>
                <w:szCs w:val="16"/>
                <w:lang w:eastAsia="zh-CN"/>
              </w:rPr>
            </w:pPr>
            <w:r>
              <w:rPr>
                <w:rFonts w:hint="eastAsia" w:ascii="宋体" w:hAnsi="宋体" w:eastAsia="宋体" w:cs="宋体"/>
                <w:kern w:val="0"/>
                <w:sz w:val="16"/>
                <w:szCs w:val="16"/>
                <w:lang w:eastAsia="zh-CN"/>
              </w:rPr>
              <w:t>国家统计局吉林</w:t>
            </w:r>
            <w:r>
              <w:rPr>
                <w:rFonts w:hint="eastAsia" w:ascii="宋体" w:hAnsi="宋体" w:eastAsia="宋体" w:cs="宋体"/>
                <w:kern w:val="0"/>
                <w:sz w:val="16"/>
                <w:szCs w:val="16"/>
                <w:lang w:val="en-US" w:eastAsia="zh-CN"/>
              </w:rPr>
              <w:t>调查总队</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3.99</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3.99</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35" w:type="dxa"/>
            <w:noWrap w:val="0"/>
            <w:vAlign w:val="center"/>
          </w:tcPr>
          <w:p>
            <w:pPr>
              <w:autoSpaceDN w:val="0"/>
              <w:jc w:val="center"/>
              <w:textAlignment w:val="center"/>
              <w:rPr>
                <w:rFonts w:ascii="Calibri" w:hAnsi="Calibri" w:eastAsia="华文细黑"/>
                <w:color w:val="000000"/>
                <w:sz w:val="20"/>
                <w:szCs w:val="22"/>
              </w:rPr>
            </w:pPr>
          </w:p>
        </w:tc>
        <w:tc>
          <w:tcPr>
            <w:tcW w:w="1440" w:type="dxa"/>
            <w:gridSpan w:val="2"/>
            <w:noWrap w:val="0"/>
            <w:vAlign w:val="center"/>
          </w:tcPr>
          <w:p>
            <w:pPr>
              <w:spacing w:line="700" w:lineRule="exact"/>
              <w:jc w:val="center"/>
              <w:rPr>
                <w:rFonts w:ascii="Calibri" w:hAnsi="Calibri" w:eastAsia="楷体"/>
                <w:kern w:val="0"/>
                <w:szCs w:val="32"/>
              </w:rPr>
            </w:pPr>
          </w:p>
        </w:tc>
        <w:tc>
          <w:tcPr>
            <w:tcW w:w="771" w:type="dxa"/>
            <w:noWrap w:val="0"/>
            <w:vAlign w:val="center"/>
          </w:tcPr>
          <w:p>
            <w:pPr>
              <w:spacing w:line="700" w:lineRule="exact"/>
              <w:jc w:val="center"/>
              <w:rPr>
                <w:rFonts w:ascii="Calibri" w:hAnsi="Calibri" w:eastAsia="楷体"/>
                <w:kern w:val="0"/>
                <w:szCs w:val="32"/>
              </w:rPr>
            </w:pP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2247.15</w:t>
            </w:r>
          </w:p>
        </w:tc>
        <w:tc>
          <w:tcPr>
            <w:tcW w:w="793"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2218.96</w:t>
            </w: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5" w:type="dxa"/>
            <w:noWrap w:val="0"/>
            <w:vAlign w:val="center"/>
          </w:tcPr>
          <w:p>
            <w:pPr>
              <w:widowControl/>
              <w:jc w:val="center"/>
              <w:rPr>
                <w:rFonts w:hint="eastAsia" w:eastAsia="宋体"/>
                <w:kern w:val="0"/>
                <w:sz w:val="16"/>
                <w:szCs w:val="16"/>
                <w:lang w:val="en-US" w:eastAsia="zh-CN"/>
              </w:rPr>
            </w:pPr>
          </w:p>
        </w:tc>
        <w:tc>
          <w:tcPr>
            <w:tcW w:w="456" w:type="dxa"/>
            <w:noWrap w:val="0"/>
            <w:vAlign w:val="center"/>
          </w:tcPr>
          <w:p>
            <w:pPr>
              <w:widowControl/>
              <w:jc w:val="center"/>
              <w:rPr>
                <w:rFonts w:hint="eastAsia" w:eastAsia="宋体"/>
                <w:kern w:val="0"/>
                <w:sz w:val="16"/>
                <w:szCs w:val="16"/>
                <w:lang w:val="en-US" w:eastAsia="zh-CN"/>
              </w:rPr>
            </w:pPr>
          </w:p>
        </w:tc>
        <w:tc>
          <w:tcPr>
            <w:tcW w:w="600" w:type="dxa"/>
            <w:noWrap w:val="0"/>
            <w:vAlign w:val="center"/>
          </w:tcPr>
          <w:p>
            <w:pPr>
              <w:widowControl/>
              <w:jc w:val="center"/>
              <w:rPr>
                <w:rFonts w:hint="eastAsia" w:eastAsia="宋体"/>
                <w:kern w:val="0"/>
                <w:sz w:val="16"/>
                <w:szCs w:val="16"/>
                <w:lang w:val="en-US" w:eastAsia="zh-CN"/>
              </w:rPr>
            </w:pPr>
            <w:r>
              <w:rPr>
                <w:rFonts w:hint="default" w:eastAsia="宋体"/>
                <w:kern w:val="0"/>
                <w:sz w:val="16"/>
                <w:szCs w:val="16"/>
                <w:lang w:val="en-US" w:eastAsia="zh-CN"/>
              </w:rPr>
              <w:t>28.19</w:t>
            </w:r>
          </w:p>
        </w:tc>
        <w:tc>
          <w:tcPr>
            <w:tcW w:w="437" w:type="dxa"/>
            <w:noWrap w:val="0"/>
            <w:vAlign w:val="center"/>
          </w:tcPr>
          <w:p>
            <w:pPr>
              <w:widowControl/>
              <w:jc w:val="center"/>
              <w:rPr>
                <w:rFonts w:hint="eastAsia" w:eastAsia="宋体"/>
                <w:kern w:val="0"/>
                <w:sz w:val="16"/>
                <w:szCs w:val="16"/>
                <w:lang w:val="en-US" w:eastAsia="zh-CN"/>
              </w:rPr>
            </w:pPr>
          </w:p>
        </w:tc>
        <w:tc>
          <w:tcPr>
            <w:tcW w:w="437" w:type="dxa"/>
            <w:noWrap w:val="0"/>
            <w:vAlign w:val="center"/>
          </w:tcPr>
          <w:p>
            <w:pPr>
              <w:widowControl/>
              <w:jc w:val="center"/>
              <w:rPr>
                <w:rFonts w:hint="eastAsia" w:eastAsia="宋体"/>
                <w:kern w:val="0"/>
                <w:sz w:val="16"/>
                <w:szCs w:val="16"/>
                <w:lang w:val="en-US" w:eastAsia="zh-CN"/>
              </w:rPr>
            </w:pPr>
          </w:p>
        </w:tc>
        <w:tc>
          <w:tcPr>
            <w:tcW w:w="437" w:type="dxa"/>
            <w:gridSpan w:val="2"/>
            <w:noWrap w:val="0"/>
            <w:vAlign w:val="center"/>
          </w:tcPr>
          <w:p>
            <w:pPr>
              <w:widowControl/>
              <w:jc w:val="center"/>
              <w:rPr>
                <w:rFonts w:hint="eastAsia" w:eastAsia="宋体"/>
                <w:kern w:val="0"/>
                <w:sz w:val="16"/>
                <w:szCs w:val="16"/>
                <w:lang w:val="en-US" w:eastAsia="zh-CN"/>
              </w:rPr>
            </w:pPr>
          </w:p>
        </w:tc>
        <w:tc>
          <w:tcPr>
            <w:tcW w:w="438" w:type="dxa"/>
            <w:noWrap w:val="0"/>
            <w:vAlign w:val="center"/>
          </w:tcPr>
          <w:p>
            <w:pPr>
              <w:widowControl/>
              <w:jc w:val="center"/>
              <w:rPr>
                <w:rFonts w:hint="eastAsia" w:eastAsia="宋体"/>
                <w:kern w:val="0"/>
                <w:sz w:val="16"/>
                <w:szCs w:val="16"/>
                <w:lang w:val="en-US" w:eastAsia="zh-CN"/>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127" w:tblpY="337"/>
        <w:tblOverlap w:val="never"/>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742"/>
        <w:gridCol w:w="847"/>
        <w:gridCol w:w="857"/>
        <w:gridCol w:w="657"/>
        <w:gridCol w:w="657"/>
        <w:gridCol w:w="657"/>
        <w:gridCol w:w="65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193"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93"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0"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2742"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委托事项内容</w:t>
            </w:r>
          </w:p>
        </w:tc>
        <w:tc>
          <w:tcPr>
            <w:tcW w:w="301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65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657"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919"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200"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742"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85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65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65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65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57"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919"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00"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eastAsia="zh-CN"/>
              </w:rPr>
              <w:t>国家统计局吉林调查总队</w:t>
            </w:r>
          </w:p>
        </w:tc>
        <w:tc>
          <w:tcPr>
            <w:tcW w:w="2742"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847" w:type="dxa"/>
            <w:noWrap w:val="0"/>
            <w:vAlign w:val="center"/>
          </w:tcPr>
          <w:p>
            <w:pPr>
              <w:widowControl/>
              <w:jc w:val="center"/>
              <w:rPr>
                <w:rFonts w:hint="default" w:eastAsia="宋体"/>
                <w:kern w:val="0"/>
                <w:sz w:val="20"/>
                <w:szCs w:val="22"/>
                <w:lang w:val="en-US" w:eastAsia="zh-CN"/>
              </w:rPr>
            </w:pPr>
            <w:r>
              <w:rPr>
                <w:rFonts w:hint="eastAsia" w:eastAsia="宋体"/>
                <w:kern w:val="0"/>
                <w:sz w:val="20"/>
                <w:szCs w:val="22"/>
                <w:lang w:val="en-US" w:eastAsia="zh-CN"/>
              </w:rPr>
              <w:t>103.56</w:t>
            </w:r>
          </w:p>
        </w:tc>
        <w:tc>
          <w:tcPr>
            <w:tcW w:w="857" w:type="dxa"/>
            <w:noWrap w:val="0"/>
            <w:vAlign w:val="center"/>
          </w:tcPr>
          <w:p>
            <w:pPr>
              <w:widowControl/>
              <w:jc w:val="center"/>
              <w:rPr>
                <w:rFonts w:hint="default" w:eastAsia="宋体"/>
                <w:kern w:val="0"/>
                <w:sz w:val="20"/>
                <w:szCs w:val="22"/>
                <w:lang w:val="en-US" w:eastAsia="zh-CN"/>
              </w:rPr>
            </w:pPr>
            <w:r>
              <w:rPr>
                <w:rFonts w:hint="eastAsia" w:eastAsia="宋体"/>
                <w:kern w:val="0"/>
                <w:sz w:val="20"/>
                <w:szCs w:val="22"/>
                <w:lang w:val="en-US" w:eastAsia="zh-CN"/>
              </w:rPr>
              <w:t>103.56</w:t>
            </w: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919"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00" w:type="dxa"/>
            <w:noWrap w:val="0"/>
            <w:vAlign w:val="center"/>
          </w:tcPr>
          <w:p>
            <w:pPr>
              <w:spacing w:line="240" w:lineRule="auto"/>
              <w:ind w:firstLine="200" w:firstLineChars="100"/>
              <w:jc w:val="both"/>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吉林省县级粮食产量抽样调查经费</w:t>
            </w:r>
          </w:p>
        </w:tc>
        <w:tc>
          <w:tcPr>
            <w:tcW w:w="2742"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r>
              <w:rPr>
                <w:rFonts w:hint="eastAsia" w:asciiTheme="minorEastAsia" w:hAnsiTheme="minorEastAsia" w:eastAsiaTheme="minorEastAsia" w:cstheme="minorEastAsia"/>
                <w:kern w:val="0"/>
                <w:sz w:val="20"/>
                <w:szCs w:val="20"/>
                <w:vertAlign w:val="baseline"/>
                <w:lang w:eastAsia="zh-CN"/>
              </w:rPr>
              <w:t>开展粮食产量抽样调查遥感测量工作需要委托第三方机构实施。此工作按照国家统计局要求，以多尺度的卫星遥感影像为基础测量取得全部农作物种植用地地块面积相关数据，需委托具备乙级以上测绘资质的服务公司开展。</w:t>
            </w:r>
          </w:p>
        </w:tc>
        <w:tc>
          <w:tcPr>
            <w:tcW w:w="847" w:type="dxa"/>
            <w:noWrap w:val="0"/>
            <w:vAlign w:val="center"/>
          </w:tcPr>
          <w:p>
            <w:pPr>
              <w:widowControl/>
              <w:jc w:val="center"/>
              <w:rPr>
                <w:rFonts w:hint="eastAsia" w:asciiTheme="minorEastAsia" w:hAnsiTheme="minorEastAsia" w:eastAsiaTheme="minorEastAsia" w:cstheme="minorEastAsia"/>
                <w:kern w:val="0"/>
                <w:sz w:val="20"/>
                <w:szCs w:val="20"/>
                <w:vertAlign w:val="baseline"/>
              </w:rPr>
            </w:pPr>
            <w:r>
              <w:rPr>
                <w:rFonts w:hint="eastAsia" w:eastAsia="宋体"/>
                <w:kern w:val="0"/>
                <w:sz w:val="20"/>
                <w:szCs w:val="22"/>
                <w:lang w:val="en-US" w:eastAsia="zh-CN"/>
              </w:rPr>
              <w:t>99.03</w:t>
            </w:r>
          </w:p>
        </w:tc>
        <w:tc>
          <w:tcPr>
            <w:tcW w:w="857" w:type="dxa"/>
            <w:noWrap w:val="0"/>
            <w:vAlign w:val="center"/>
          </w:tcPr>
          <w:p>
            <w:pPr>
              <w:widowControl/>
              <w:jc w:val="center"/>
              <w:rPr>
                <w:rFonts w:hint="eastAsia" w:asciiTheme="minorEastAsia" w:hAnsiTheme="minorEastAsia" w:eastAsiaTheme="minorEastAsia" w:cstheme="minorEastAsia"/>
                <w:kern w:val="0"/>
                <w:sz w:val="20"/>
                <w:szCs w:val="20"/>
                <w:vertAlign w:val="baseline"/>
              </w:rPr>
            </w:pPr>
            <w:r>
              <w:rPr>
                <w:rFonts w:hint="eastAsia" w:eastAsia="宋体"/>
                <w:kern w:val="0"/>
                <w:sz w:val="20"/>
                <w:szCs w:val="22"/>
                <w:lang w:val="en-US" w:eastAsia="zh-CN"/>
              </w:rPr>
              <w:t>99.03</w:t>
            </w: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rPr>
            </w:pPr>
            <w:r>
              <w:rPr>
                <w:rFonts w:hint="eastAsia" w:asciiTheme="minorEastAsia" w:hAnsiTheme="minorEastAsia" w:eastAsiaTheme="minorEastAsia" w:cstheme="minorEastAsia"/>
                <w:kern w:val="0"/>
                <w:sz w:val="20"/>
                <w:szCs w:val="20"/>
                <w:vertAlign w:val="baseline"/>
                <w:lang w:eastAsia="zh-CN"/>
              </w:rPr>
              <w:t>否</w:t>
            </w:r>
          </w:p>
        </w:tc>
        <w:tc>
          <w:tcPr>
            <w:tcW w:w="657" w:type="dxa"/>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rPr>
            </w:pPr>
            <w:r>
              <w:rPr>
                <w:rFonts w:hint="eastAsia" w:asciiTheme="minorEastAsia" w:hAnsiTheme="minorEastAsia" w:eastAsiaTheme="minorEastAsia" w:cstheme="minorEastAsia"/>
                <w:kern w:val="0"/>
                <w:sz w:val="20"/>
                <w:szCs w:val="20"/>
                <w:vertAlign w:val="baseline"/>
                <w:lang w:eastAsia="zh-CN"/>
              </w:rPr>
              <w:t>否</w:t>
            </w:r>
          </w:p>
        </w:tc>
        <w:tc>
          <w:tcPr>
            <w:tcW w:w="919"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00" w:type="dxa"/>
            <w:noWrap w:val="0"/>
            <w:vAlign w:val="center"/>
          </w:tcPr>
          <w:p>
            <w:pPr>
              <w:spacing w:line="240" w:lineRule="auto"/>
              <w:ind w:firstLine="200" w:firstLineChars="100"/>
              <w:jc w:val="both"/>
              <w:rPr>
                <w:rFonts w:hint="eastAsia"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eastAsia="zh-CN"/>
              </w:rPr>
              <w:t>吉林省县级粮食产量抽样调查经费</w:t>
            </w:r>
          </w:p>
        </w:tc>
        <w:tc>
          <w:tcPr>
            <w:tcW w:w="2742"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开展粮食产量抽样调查遥感测量工作需要委托第三方机构实施。此工作按照国家统计局要求，以多尺度的卫星遥感影像为基础测量取得全部农作物种植用地地块面积相关数据，需委托具备乙级以上测绘资质的服务公司开展。</w:t>
            </w:r>
          </w:p>
        </w:tc>
        <w:tc>
          <w:tcPr>
            <w:tcW w:w="847" w:type="dxa"/>
            <w:noWrap w:val="0"/>
            <w:vAlign w:val="center"/>
          </w:tcPr>
          <w:p>
            <w:pPr>
              <w:widowControl/>
              <w:jc w:val="center"/>
              <w:rPr>
                <w:rFonts w:hint="default" w:eastAsia="宋体"/>
                <w:kern w:val="0"/>
                <w:sz w:val="20"/>
                <w:szCs w:val="22"/>
                <w:lang w:val="en-US" w:eastAsia="zh-CN"/>
              </w:rPr>
            </w:pPr>
            <w:r>
              <w:rPr>
                <w:rFonts w:hint="eastAsia" w:eastAsia="宋体"/>
                <w:kern w:val="0"/>
                <w:sz w:val="20"/>
                <w:szCs w:val="22"/>
                <w:lang w:val="en-US" w:eastAsia="zh-CN"/>
              </w:rPr>
              <w:t>4.53</w:t>
            </w:r>
          </w:p>
        </w:tc>
        <w:tc>
          <w:tcPr>
            <w:tcW w:w="857" w:type="dxa"/>
            <w:noWrap w:val="0"/>
            <w:vAlign w:val="center"/>
          </w:tcPr>
          <w:p>
            <w:pPr>
              <w:widowControl/>
              <w:jc w:val="center"/>
              <w:rPr>
                <w:rFonts w:hint="default" w:eastAsia="宋体"/>
                <w:kern w:val="0"/>
                <w:sz w:val="20"/>
                <w:szCs w:val="22"/>
                <w:lang w:val="en-US" w:eastAsia="zh-CN"/>
              </w:rPr>
            </w:pPr>
            <w:r>
              <w:rPr>
                <w:rFonts w:hint="eastAsia" w:eastAsia="宋体"/>
                <w:kern w:val="0"/>
                <w:sz w:val="20"/>
                <w:szCs w:val="22"/>
                <w:lang w:val="en-US" w:eastAsia="zh-CN"/>
              </w:rPr>
              <w:t>4.53</w:t>
            </w: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both"/>
              <w:rPr>
                <w:rFonts w:hint="eastAsia" w:asciiTheme="minorEastAsia" w:hAnsiTheme="minorEastAsia" w:eastAsiaTheme="minorEastAsia" w:cstheme="minorEastAsia"/>
                <w:kern w:val="0"/>
                <w:sz w:val="20"/>
                <w:szCs w:val="20"/>
                <w:vertAlign w:val="baseline"/>
              </w:rPr>
            </w:pPr>
          </w:p>
        </w:tc>
        <w:tc>
          <w:tcPr>
            <w:tcW w:w="657" w:type="dxa"/>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否</w:t>
            </w:r>
          </w:p>
        </w:tc>
        <w:tc>
          <w:tcPr>
            <w:tcW w:w="657" w:type="dxa"/>
            <w:noWrap w:val="0"/>
            <w:vAlign w:val="center"/>
          </w:tcPr>
          <w:p>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否</w:t>
            </w:r>
          </w:p>
        </w:tc>
        <w:tc>
          <w:tcPr>
            <w:tcW w:w="919" w:type="dxa"/>
            <w:noWrap w:val="0"/>
            <w:vAlign w:val="center"/>
          </w:tcPr>
          <w:p>
            <w:pPr>
              <w:spacing w:line="240" w:lineRule="auto"/>
              <w:jc w:val="left"/>
              <w:rPr>
                <w:rFonts w:hint="default" w:asciiTheme="minorEastAsia" w:hAnsiTheme="minorEastAsia" w:eastAsiaTheme="minorEastAsia" w:cstheme="minorEastAsia"/>
                <w:kern w:val="0"/>
                <w:sz w:val="20"/>
                <w:szCs w:val="20"/>
                <w:vertAlign w:val="baseline"/>
                <w:lang w:val="en-US" w:eastAsia="zh-CN"/>
              </w:rPr>
            </w:pPr>
            <w:r>
              <w:rPr>
                <w:rFonts w:hint="eastAsia" w:asciiTheme="minorEastAsia" w:hAnsiTheme="minorEastAsia" w:eastAsiaTheme="minorEastAsia" w:cstheme="minorEastAsia"/>
                <w:kern w:val="0"/>
                <w:sz w:val="20"/>
                <w:szCs w:val="20"/>
                <w:vertAlign w:val="baseline"/>
                <w:lang w:val="en-US" w:eastAsia="zh-CN"/>
              </w:rPr>
              <w:t>2023年结转经费用于支付2023年合同尾款</w:t>
            </w:r>
          </w:p>
        </w:tc>
      </w:tr>
    </w:tbl>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ind w:firstLine="640" w:firstLineChars="200"/>
        <w:rPr>
          <w:rFonts w:hAnsi="楷体" w:eastAsia="楷体"/>
        </w:rPr>
      </w:pPr>
    </w:p>
    <w:tbl>
      <w:tblPr>
        <w:tblStyle w:val="10"/>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8"/>
        <w:gridCol w:w="675"/>
        <w:gridCol w:w="1574"/>
        <w:gridCol w:w="729"/>
        <w:gridCol w:w="729"/>
        <w:gridCol w:w="1017"/>
        <w:gridCol w:w="1626"/>
        <w:gridCol w:w="839"/>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269"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国家统计局吉林调查总队</w:t>
            </w:r>
          </w:p>
        </w:tc>
        <w:tc>
          <w:tcPr>
            <w:tcW w:w="7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新增生猪调出大县调查经费</w:t>
            </w:r>
          </w:p>
        </w:tc>
        <w:tc>
          <w:tcPr>
            <w:tcW w:w="6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74.81</w:t>
            </w:r>
          </w:p>
        </w:tc>
        <w:tc>
          <w:tcPr>
            <w:tcW w:w="15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通过构建（完善）畜牧业调查及生猪调出大县调查方法制度体系，定期采集生猪相关数据，分析研究全省生猪大县生产分布情况，提出生猪生产政策咨询建议，为各级政府决策提供参考。</w:t>
            </w:r>
          </w:p>
        </w:tc>
        <w:tc>
          <w:tcPr>
            <w:tcW w:w="72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反映畜牧业统计信息发布的数量</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tcBorders>
              <w:top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tcBorders>
              <w:top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tcBorders>
              <w:top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调查样本数量</w:t>
            </w:r>
          </w:p>
        </w:tc>
        <w:tc>
          <w:tcPr>
            <w:tcW w:w="839" w:type="dxa"/>
            <w:tcBorders>
              <w:top w:val="single" w:color="000000" w:sz="4" w:space="0"/>
            </w:tcBorders>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≥2200例</w:t>
            </w:r>
          </w:p>
        </w:tc>
        <w:tc>
          <w:tcPr>
            <w:tcW w:w="654" w:type="dxa"/>
            <w:tcBorders>
              <w:top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线上视频、线下集中培训</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培训人员合格率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掌握培训主要内容的程度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数据采集填报的程度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报告完成及时率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统计分析报告的完成程度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数据采用率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畜牧业数据应用的范围</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全省城乡住户一体化调查经费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369.6</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发布2023年度和2024年各季度收支数据，并提供相关调查报告，为各级政府制定政策，进行经济管理与调控提供依据。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反映培训各级统计机构及辅助调查人员数情况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≥140人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反映完成调查所需的样本数量。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反映住户调查员业务培训情况。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错报数据占总上报数据比重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反映培训的质量情况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调查户记账补贴发放覆盖率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按照《住户收支与生活状况调查方案》解释说明</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增加省级地方抽样调查户补助经费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11.12</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发布2023年度和2024年各季度收支数据，并提供相关调查报告，为各级政府制定政策，进行经济管理与调控提供依据。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反映培训各级统计机构及辅助调查人员数情况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≥140人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反映完成调查所需的样本数量。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反映住户调查员业务培训情况。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反映错报数据占上报数据比重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反映培训的质量情况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调查户登记补贴发放覆盖率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反映调查户登记补贴发放覆盖的情况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大城市月度劳动力调查经费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562.65</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按照劳动力调查方法制度开展月度劳动力调查，围绕就业统计数据形成政策咨询建议，为党政决策提供数据支持。</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反映就业统计信息发布的数量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=12条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劳动力调查数据审核通过率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反映就业统计调查工作的质量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劳动力调查报表完成及时率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反映就业统计调查完成的时效性</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是否能够服务就业决策</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就业统计数据应用的范围</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脱贫县农村住户监测调查经费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3.99</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年初根据上年脱贫县农村住户监测调查数据，撰写上年全省脱贫县农村住户监测调查报告，发布全省脱贫地区农村居民人均可支配收入、生活消费等指标。举办业务培训，培训脱贫县农村住户监测调查工作。积极为省委、省政府决策咨询提供有效性数据支撑，不断提高政府统计公信力、统计建设能力、统计数据质量，营造良好的统计数据生产环境和传播环境。</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根据监测成果，撰写国调报告，完成信息发布情况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基层从业人员培训情况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≥50人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记账户数量及维护情况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基层从业人员培训情况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基层基础工作检查核实情况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数据采集及生产情况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提供数据及时率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数据上报情况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数据是否能够为省委、省政府决策咨询提供有效性数据支撑</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反映为政府等相关部门提供决策依据</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开展物价调查经费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27.45</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通过调查、搜集和整理城乡居民购买并用于日常生活消费的商品和服务项目的价格，编制居民消费价格指数，以反映一定时期内居民所消费商品及服务项目的价格水平变动趋势和程度。满足各级政府制定政策和计划、进行宏观调控的需要，并为国民经济核算提供参考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反映数据发布情况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≥12条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≥8000例</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主要数据产品是否达到预期要求</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反映数据产品完成的质量</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数据产品是否按期生产并报告</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主要数据产品未产生不良影响</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反映数据产品真实准确性</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城乡居民收支调查住户电子记账经费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44.5</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发布2023年度和2024年各季度收支数据，并提供相关调查报告，为各级政府制定政策，进行经济管理与调控提供依据。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反映培训各级统计机构及辅助调查人员数情况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≥140人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反映完成调查所需的样本数量。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反映住户调查员业务培训情况。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错报数据占总上报数据比重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反映培训人员考核合格情况。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调查户记账补贴发放覆盖率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按照《住户收支与生活状况调查方案》解释说明</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居民生活价格调查经费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56.71</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通过调查城镇低收入居民家庭购买的日常生活消费商品和服务价格，编制城镇低收入居民价格指数，反映主要生活消费品和服务价格变动对城镇低收入居民基本生活的影响，为建立健全社会救助和保障标准与物价上涨挂钩的联动机制，保障低收入群众基本生活，提供科学适用的统计数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≥5000例</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主要数据产品是否达到预期要求</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反映数据产品完成的质量</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数据产品是否按期生产并报告</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主要数据产品未产生不良影响</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反映调查数据可信度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吉林省县级粮食产量抽样调查经费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137.63</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按照《国家统计局农林牧渔业统计报表制度》要求，生产发布全省及分市县分品种粮食播种面积和产量数据，为保障国家粮食安全及全省经济社会健康稳定发展提供有力数据支撑。</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反映粮食产量统计信息发布的数量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参加粮食产量调查相关业务培训人次</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≥150人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粮食产量相关调查样本</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≥500例</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召开粮食产量调查相关业务培训次数</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培训合格人数占参加培训人数比重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采集数据差错率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错报数据占总上报数据比重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按制度要求时限上报数据占应上报数据比重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提供数据及时率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及时向省委省政府提供数据笔数占应提供笔数</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为相关行业提供研究社会保障依据</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向行业部门提供相关数据</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是</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扩增城镇住户样本经费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74.17</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发布2023年度和2024年各季度收支数据，并提供相关调查报告，为各级政府制定政策，进行经济管理与调控提供依据。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反映培训各级统计机构及辅助调查人员数情况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≥140人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反映完成调查所需的样本数量。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反映住户调查员业务培训情况。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错报数据占总上报数据比重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反映培训人员考核合格情况。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调查户记账补贴发放覆盖率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按照《住户收支与生活状况调查方案》解释说明</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县域城镇居民人均可支配收入调查经费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26.7</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发布2023年度和2024年各季度收支数据，并提供相关调查报告，为各级政府制定政策，进行经济管理与调控提供依据。</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统计培训人次</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反映培训各级统计机构及辅助调查人员数情况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≥140人</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反映完成调查所需的样本数量。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≥3500户</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反映住户调查员业务培训情况。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差错率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错报数据占总上报数据比重</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反映培训的质量情况</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≥95%</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反映数据采集和发布是否及时</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p>
        </w:tc>
        <w:tc>
          <w:tcPr>
            <w:tcW w:w="1574" w:type="dxa"/>
            <w:vMerge w:val="continue"/>
            <w:tcBorders>
              <w:left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效益</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调查户记账补贴发放覆盖率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按照《住户收支与生活状况调查方案》解释说明</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主要畜禽监测和生猪调出大县监测调查工作经费</w:t>
            </w:r>
          </w:p>
        </w:tc>
        <w:tc>
          <w:tcPr>
            <w:tcW w:w="67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829.63</w:t>
            </w:r>
          </w:p>
        </w:tc>
        <w:tc>
          <w:tcPr>
            <w:tcW w:w="1574"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通过构建（完善）畜牧业调查及生猪调出大县调查方法制度体系，定期采集畜牧业相关数据，分析研究全省畜牧业生产分布情况，提出畜牧业生产政策咨询建议，为各级政府决策提供参考。</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产出</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数量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统计信息发布条数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反映统计信息发布的数量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≥7条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调查规模户样本数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调查业务抽选的样本数量</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≥3000例</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培训次数</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线上视频、线下集中培训</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≥2次</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质量</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培训人员合格率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掌握培训主要内容的程度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≥90%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时效</w:t>
            </w:r>
          </w:p>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数据采集填报的程度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vMerge w:val="continue"/>
            <w:noWrap w:val="0"/>
            <w:vAlign w:val="center"/>
          </w:tcPr>
          <w:p>
            <w:pPr>
              <w:jc w:val="center"/>
              <w:rPr>
                <w:rFonts w:hint="eastAsia" w:asciiTheme="minorEastAsia" w:hAnsiTheme="minorEastAsia" w:eastAsiaTheme="minorEastAsia" w:cstheme="minorEastAsia"/>
                <w:kern w:val="0"/>
                <w:sz w:val="16"/>
                <w:szCs w:val="16"/>
                <w:vertAlign w:val="baseline"/>
                <w:lang w:eastAsia="zh-CN"/>
              </w:rPr>
            </w:pP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报告完成及时率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统计分析报告的完成程度</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8" w:type="dxa"/>
            <w:vMerge w:val="continue"/>
            <w:tcBorders>
              <w:left w:val="single" w:color="000000" w:sz="4" w:space="0"/>
              <w:right w:val="single" w:color="000000" w:sz="4" w:space="0"/>
            </w:tcBorders>
            <w:noWrap w:val="0"/>
            <w:vAlign w:val="center"/>
          </w:tcPr>
          <w:p>
            <w:pPr>
              <w:spacing w:line="240" w:lineRule="auto"/>
              <w:jc w:val="center"/>
              <w:rPr>
                <w:rFonts w:hint="eastAsia" w:asciiTheme="minorEastAsia" w:hAnsiTheme="minorEastAsia" w:eastAsiaTheme="minorEastAsia" w:cstheme="minorEastAsia"/>
                <w:kern w:val="0"/>
                <w:sz w:val="16"/>
                <w:szCs w:val="16"/>
                <w:vertAlign w:val="baseline"/>
              </w:rPr>
            </w:pPr>
          </w:p>
        </w:tc>
        <w:tc>
          <w:tcPr>
            <w:tcW w:w="718"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675"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1574"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kern w:val="0"/>
                <w:sz w:val="16"/>
                <w:szCs w:val="16"/>
                <w:vertAlign w:val="baseline"/>
              </w:rPr>
            </w:pP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效益指标</w:t>
            </w:r>
          </w:p>
        </w:tc>
        <w:tc>
          <w:tcPr>
            <w:tcW w:w="72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社会效益指标</w:t>
            </w:r>
          </w:p>
        </w:tc>
        <w:tc>
          <w:tcPr>
            <w:tcW w:w="1017"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数据采用率</w:t>
            </w:r>
          </w:p>
        </w:tc>
        <w:tc>
          <w:tcPr>
            <w:tcW w:w="1626"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畜牧业数据应用的范围</w:t>
            </w:r>
          </w:p>
        </w:tc>
        <w:tc>
          <w:tcPr>
            <w:tcW w:w="839" w:type="dxa"/>
            <w:noWrap w:val="0"/>
            <w:vAlign w:val="center"/>
          </w:tcPr>
          <w:p>
            <w:pPr>
              <w:keepNext w:val="0"/>
              <w:keepLines w:val="0"/>
              <w:widowControl/>
              <w:suppressLineNumbers w:val="0"/>
              <w:jc w:val="both"/>
              <w:textAlignment w:val="center"/>
              <w:rPr>
                <w:rFonts w:hint="eastAsia" w:eastAsia="宋体"/>
                <w:kern w:val="0"/>
                <w:sz w:val="16"/>
                <w:szCs w:val="16"/>
                <w:lang w:val="en-US" w:eastAsia="zh-CN"/>
              </w:rPr>
            </w:pPr>
            <w:r>
              <w:rPr>
                <w:rFonts w:hint="eastAsia" w:eastAsia="宋体"/>
                <w:kern w:val="0"/>
                <w:sz w:val="16"/>
                <w:szCs w:val="16"/>
                <w:lang w:val="en-US" w:eastAsia="zh-CN"/>
              </w:rPr>
              <w:t>=100%</w:t>
            </w:r>
          </w:p>
        </w:tc>
        <w:tc>
          <w:tcPr>
            <w:tcW w:w="654" w:type="dxa"/>
            <w:noWrap w:val="0"/>
            <w:vAlign w:val="center"/>
          </w:tcPr>
          <w:p>
            <w:pPr>
              <w:keepNext w:val="0"/>
              <w:keepLines w:val="0"/>
              <w:widowControl/>
              <w:suppressLineNumbers w:val="0"/>
              <w:jc w:val="center"/>
              <w:textAlignment w:val="center"/>
              <w:rPr>
                <w:rFonts w:hint="eastAsia" w:eastAsia="宋体"/>
                <w:kern w:val="0"/>
                <w:sz w:val="16"/>
                <w:szCs w:val="16"/>
                <w:lang w:val="en-US" w:eastAsia="zh-CN"/>
              </w:rPr>
            </w:pPr>
            <w:r>
              <w:rPr>
                <w:rFonts w:hint="eastAsia" w:eastAsia="宋体"/>
                <w:kern w:val="0"/>
                <w:sz w:val="16"/>
                <w:szCs w:val="16"/>
                <w:lang w:val="en-US" w:eastAsia="zh-CN"/>
              </w:rPr>
              <w:t>40</w:t>
            </w:r>
          </w:p>
        </w:tc>
      </w:tr>
    </w:tbl>
    <w:p>
      <w:pPr>
        <w:spacing w:line="700" w:lineRule="exact"/>
        <w:jc w:val="center"/>
        <w:rPr>
          <w:rFonts w:eastAsia="黑体"/>
        </w:rPr>
      </w:pPr>
      <w:r>
        <w:rPr>
          <w:rFonts w:hint="eastAsia" w:eastAsia="楷体"/>
          <w:kern w:val="0"/>
          <w:szCs w:val="32"/>
        </w:rPr>
        <w:br w:type="page"/>
      </w: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按照综合预算的原则，所有收入和支出全部纳入部门预算管理。收入包括：一般公共预算拨款收入、上年结转</w:t>
      </w:r>
      <w:r>
        <w:rPr>
          <w:rFonts w:hint="eastAsia"/>
          <w:szCs w:val="32"/>
        </w:rPr>
        <w:t>结余</w:t>
      </w:r>
      <w:r>
        <w:rPr>
          <w:szCs w:val="32"/>
        </w:rPr>
        <w:t>等；支出包括：一般公共服务支出。20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2247.15</w:t>
      </w:r>
      <w:r>
        <w:rPr>
          <w:szCs w:val="32"/>
        </w:rPr>
        <w:t>万元</w:t>
      </w:r>
      <w:r>
        <w:rPr>
          <w:rFonts w:hint="eastAsia"/>
          <w:szCs w:val="32"/>
          <w:lang w:eastAsia="zh-CN"/>
        </w:rPr>
        <w:t>，其中：本年预算</w:t>
      </w:r>
      <w:r>
        <w:rPr>
          <w:rFonts w:hint="eastAsia"/>
          <w:szCs w:val="32"/>
          <w:lang w:val="en-US" w:eastAsia="zh-CN"/>
        </w:rPr>
        <w:t>2218.96</w:t>
      </w:r>
      <w:r>
        <w:rPr>
          <w:rFonts w:hint="eastAsia"/>
          <w:szCs w:val="32"/>
          <w:lang w:eastAsia="zh-CN"/>
        </w:rPr>
        <w:t>万元；上年结转</w:t>
      </w:r>
      <w:r>
        <w:rPr>
          <w:rFonts w:hint="eastAsia"/>
          <w:szCs w:val="32"/>
          <w:lang w:val="en-US" w:eastAsia="zh-CN"/>
        </w:rPr>
        <w:t>28.19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616.17</w:t>
      </w:r>
      <w:r>
        <w:rPr>
          <w:szCs w:val="32"/>
        </w:rPr>
        <w:t>万元，主要原因是</w:t>
      </w:r>
      <w:r>
        <w:rPr>
          <w:rFonts w:hint="eastAsia"/>
          <w:szCs w:val="32"/>
          <w:lang w:eastAsia="zh-CN"/>
        </w:rPr>
        <w:t>新增了主要畜禽监测和生猪调出大县监测调查工作经费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2247.15</w:t>
      </w:r>
      <w:r>
        <w:rPr>
          <w:szCs w:val="32"/>
        </w:rPr>
        <w:t>万元，其中：本年收入</w:t>
      </w:r>
      <w:r>
        <w:rPr>
          <w:rFonts w:hint="eastAsia"/>
          <w:szCs w:val="32"/>
          <w:lang w:val="en-US" w:eastAsia="zh-CN"/>
        </w:rPr>
        <w:t>2218.96</w:t>
      </w:r>
      <w:r>
        <w:rPr>
          <w:szCs w:val="32"/>
        </w:rPr>
        <w:t>万元，占</w:t>
      </w:r>
      <w:r>
        <w:rPr>
          <w:rFonts w:hint="eastAsia"/>
          <w:szCs w:val="32"/>
          <w:lang w:val="en-US" w:eastAsia="zh-CN"/>
        </w:rPr>
        <w:t>98.75</w:t>
      </w:r>
      <w:r>
        <w:rPr>
          <w:szCs w:val="32"/>
        </w:rPr>
        <w:t>%；上年结转</w:t>
      </w:r>
      <w:r>
        <w:rPr>
          <w:rFonts w:hint="eastAsia"/>
          <w:szCs w:val="32"/>
          <w:lang w:eastAsia="zh-CN"/>
        </w:rPr>
        <w:t>结余</w:t>
      </w:r>
      <w:r>
        <w:rPr>
          <w:rFonts w:hint="eastAsia"/>
          <w:szCs w:val="32"/>
          <w:lang w:val="en-US" w:eastAsia="zh-CN"/>
        </w:rPr>
        <w:t>28.19</w:t>
      </w:r>
      <w:r>
        <w:rPr>
          <w:szCs w:val="32"/>
        </w:rPr>
        <w:t>万元，占</w:t>
      </w:r>
      <w:r>
        <w:rPr>
          <w:rFonts w:hint="eastAsia"/>
          <w:szCs w:val="32"/>
          <w:lang w:val="en-US" w:eastAsia="zh-CN"/>
        </w:rPr>
        <w:t>1.25</w:t>
      </w:r>
      <w:r>
        <w:rPr>
          <w:szCs w:val="32"/>
        </w:rPr>
        <w:t>%。本年收入中，一般公共预算拨款收入</w:t>
      </w:r>
      <w:r>
        <w:rPr>
          <w:rFonts w:hint="eastAsia"/>
          <w:szCs w:val="32"/>
          <w:lang w:val="en-US" w:eastAsia="zh-CN"/>
        </w:rPr>
        <w:t>2218.96</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28.19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2247.15</w:t>
      </w:r>
      <w:r>
        <w:rPr>
          <w:szCs w:val="32"/>
        </w:rPr>
        <w:t>万元，其中：项目支出</w:t>
      </w:r>
      <w:r>
        <w:rPr>
          <w:rFonts w:hint="eastAsia"/>
          <w:szCs w:val="32"/>
          <w:lang w:val="en-US" w:eastAsia="zh-CN"/>
        </w:rPr>
        <w:t>2247.15</w:t>
      </w:r>
      <w:r>
        <w:rPr>
          <w:szCs w:val="32"/>
        </w:rPr>
        <w:t>万元，占</w:t>
      </w:r>
      <w:r>
        <w:rPr>
          <w:rFonts w:hint="eastAsia"/>
          <w:szCs w:val="32"/>
          <w:lang w:val="en-US" w:eastAsia="zh-CN"/>
        </w:rPr>
        <w:t>100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2247.15</w:t>
      </w:r>
      <w:r>
        <w:rPr>
          <w:szCs w:val="32"/>
        </w:rPr>
        <w:t>万元，其中：</w:t>
      </w:r>
      <w:r>
        <w:rPr>
          <w:rFonts w:hint="eastAsia"/>
          <w:szCs w:val="32"/>
        </w:rPr>
        <w:t>本年</w:t>
      </w:r>
      <w:r>
        <w:rPr>
          <w:rFonts w:hint="eastAsia"/>
          <w:szCs w:val="32"/>
          <w:lang w:eastAsia="zh-CN"/>
        </w:rPr>
        <w:t>预算</w:t>
      </w:r>
      <w:r>
        <w:rPr>
          <w:rFonts w:hint="eastAsia"/>
          <w:szCs w:val="32"/>
          <w:lang w:val="en-US" w:eastAsia="zh-CN"/>
        </w:rPr>
        <w:t>2218.96</w:t>
      </w:r>
      <w:r>
        <w:rPr>
          <w:szCs w:val="32"/>
        </w:rPr>
        <w:t>万元</w:t>
      </w:r>
      <w:r>
        <w:rPr>
          <w:rFonts w:hint="eastAsia"/>
          <w:szCs w:val="32"/>
        </w:rPr>
        <w:t>，上年结转</w:t>
      </w:r>
      <w:r>
        <w:rPr>
          <w:rFonts w:hint="eastAsia"/>
          <w:szCs w:val="32"/>
          <w:lang w:val="en-US" w:eastAsia="zh-CN"/>
        </w:rPr>
        <w:t>28.19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2247.15</w:t>
      </w:r>
      <w:r>
        <w:rPr>
          <w:szCs w:val="32"/>
        </w:rPr>
        <w:t>万元，</w:t>
      </w:r>
      <w:r>
        <w:rPr>
          <w:kern w:val="0"/>
          <w:szCs w:val="32"/>
        </w:rPr>
        <w:t>结转下年支出</w:t>
      </w:r>
      <w:r>
        <w:rPr>
          <w:rFonts w:hint="eastAsia"/>
          <w:szCs w:val="32"/>
          <w:lang w:val="en-US" w:eastAsia="zh-CN"/>
        </w:rPr>
        <w:t>0</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2247.15</w:t>
      </w:r>
      <w:r>
        <w:rPr>
          <w:szCs w:val="32"/>
        </w:rPr>
        <w:t>万元，其中：项目支出</w:t>
      </w:r>
      <w:r>
        <w:rPr>
          <w:rFonts w:hint="eastAsia"/>
          <w:szCs w:val="32"/>
          <w:lang w:val="en-US" w:eastAsia="zh-CN"/>
        </w:rPr>
        <w:t>2247.15</w:t>
      </w:r>
      <w:r>
        <w:rPr>
          <w:szCs w:val="32"/>
        </w:rPr>
        <w:t>万元，占</w:t>
      </w:r>
      <w:r>
        <w:rPr>
          <w:rFonts w:hint="eastAsia"/>
          <w:szCs w:val="32"/>
          <w:lang w:val="en-US" w:eastAsia="zh-CN"/>
        </w:rPr>
        <w:t>100</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2247.15</w:t>
      </w:r>
      <w:r>
        <w:rPr>
          <w:szCs w:val="32"/>
        </w:rPr>
        <w:t>万元，占</w:t>
      </w:r>
      <w:r>
        <w:rPr>
          <w:rFonts w:hint="eastAsia"/>
          <w:szCs w:val="32"/>
          <w:lang w:val="en-US" w:eastAsia="zh-CN"/>
        </w:rPr>
        <w:t>100</w:t>
      </w:r>
      <w:r>
        <w:rPr>
          <w:szCs w:val="32"/>
        </w:rPr>
        <w:t>%，主要用于</w:t>
      </w:r>
      <w:r>
        <w:rPr>
          <w:rFonts w:hint="eastAsia"/>
          <w:szCs w:val="32"/>
          <w:lang w:eastAsia="zh-CN"/>
        </w:rPr>
        <w:t>完成统计调查工作任务</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spacing w:line="520" w:lineRule="exact"/>
        <w:ind w:firstLine="640" w:firstLineChars="200"/>
        <w:rPr>
          <w:rFonts w:hint="eastAsia"/>
          <w:szCs w:val="32"/>
          <w:lang w:eastAsia="zh-CN"/>
        </w:rPr>
      </w:pPr>
      <w:r>
        <w:rPr>
          <w:rFonts w:hint="eastAsia"/>
          <w:szCs w:val="32"/>
          <w:lang w:eastAsia="zh-CN"/>
        </w:rPr>
        <w:t>本单位无省级一般公共预算基本支出拨款。</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eastAsia="楷体"/>
          <w:szCs w:val="32"/>
        </w:rPr>
      </w:pPr>
      <w:r>
        <w:rPr>
          <w:rFonts w:hint="eastAsia"/>
          <w:szCs w:val="32"/>
          <w:lang w:eastAsia="zh-CN"/>
        </w:rPr>
        <w:t>本单位无省级一般公共预算财政拨款“三公”经费。</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szCs w:val="32"/>
        </w:rPr>
      </w:pPr>
      <w:r>
        <w:rPr>
          <w:rFonts w:hint="eastAsia"/>
          <w:szCs w:val="32"/>
          <w:lang w:eastAsia="zh-CN"/>
        </w:rPr>
        <w:t>本单位无政府性基金预算支出拨款</w:t>
      </w:r>
      <w:r>
        <w:rPr>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lang w:eastAsia="zh-CN"/>
        </w:rPr>
        <w:t>本单位无国有资本经营预算支出拨款</w:t>
      </w:r>
      <w:r>
        <w:rPr>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rFonts w:hint="eastAsia"/>
          <w:szCs w:val="32"/>
        </w:rPr>
        <w:t>本单位无省级机关运行经费</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本单位无省级政府采购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本单位无省级国有资产占有使用情况。</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年部门项目支出</w:t>
      </w:r>
      <w:r>
        <w:rPr>
          <w:rFonts w:hint="eastAsia"/>
          <w:szCs w:val="32"/>
          <w:lang w:val="en-US" w:eastAsia="zh-CN"/>
        </w:rPr>
        <w:t>2247.15</w:t>
      </w:r>
      <w:r>
        <w:rPr>
          <w:szCs w:val="32"/>
        </w:rPr>
        <w:t>万元，其中：一级项目</w:t>
      </w:r>
      <w:r>
        <w:rPr>
          <w:rFonts w:hint="eastAsia"/>
          <w:szCs w:val="32"/>
          <w:lang w:val="en-US" w:eastAsia="zh-CN"/>
        </w:rPr>
        <w:t>1</w:t>
      </w:r>
      <w:r>
        <w:rPr>
          <w:szCs w:val="32"/>
        </w:rPr>
        <w:t>个，二级项目</w:t>
      </w:r>
      <w:r>
        <w:rPr>
          <w:rFonts w:hint="eastAsia"/>
          <w:szCs w:val="32"/>
          <w:lang w:val="en-US" w:eastAsia="zh-CN"/>
        </w:rPr>
        <w:t>12</w:t>
      </w:r>
      <w:r>
        <w:rPr>
          <w:szCs w:val="32"/>
        </w:rPr>
        <w:t>个；使用</w:t>
      </w:r>
      <w:r>
        <w:rPr>
          <w:rFonts w:hint="eastAsia"/>
          <w:szCs w:val="32"/>
        </w:rPr>
        <w:t>本年拨款</w:t>
      </w:r>
      <w:r>
        <w:rPr>
          <w:rFonts w:hint="eastAsia"/>
          <w:szCs w:val="32"/>
          <w:lang w:val="en-US" w:eastAsia="zh-CN"/>
        </w:rPr>
        <w:t>2218.96</w:t>
      </w:r>
      <w:r>
        <w:rPr>
          <w:szCs w:val="32"/>
        </w:rPr>
        <w:t>万元，</w:t>
      </w:r>
      <w:r>
        <w:rPr>
          <w:rFonts w:hint="eastAsia"/>
          <w:szCs w:val="32"/>
        </w:rPr>
        <w:t>财政拨款结转</w:t>
      </w:r>
      <w:r>
        <w:rPr>
          <w:rFonts w:hint="eastAsia"/>
          <w:szCs w:val="32"/>
          <w:lang w:val="en-US" w:eastAsia="zh-CN"/>
        </w:rPr>
        <w:t>28.19</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12</w:t>
      </w:r>
      <w:r>
        <w:rPr>
          <w:rFonts w:hint="eastAsia" w:ascii="宋体" w:hAnsi="宋体"/>
        </w:rPr>
        <w:t>个项目支出的绩效目标和指标向社会公开，涉及金额</w:t>
      </w:r>
      <w:r>
        <w:rPr>
          <w:rFonts w:hint="eastAsia"/>
          <w:szCs w:val="32"/>
          <w:lang w:val="en-US" w:eastAsia="zh-CN"/>
        </w:rPr>
        <w:t>2218.96</w:t>
      </w:r>
      <w:r>
        <w:rPr>
          <w:rFonts w:hint="eastAsia" w:ascii="宋体" w:hAnsi="宋体"/>
        </w:rPr>
        <w:t>万元。</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FkMTIzNmNjYjM5ODY4YjMxNzNlZWQ5MTBhNm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8C10A2"/>
    <w:rsid w:val="0486486A"/>
    <w:rsid w:val="04954460"/>
    <w:rsid w:val="04B818D1"/>
    <w:rsid w:val="050D06DA"/>
    <w:rsid w:val="05310B72"/>
    <w:rsid w:val="05513E94"/>
    <w:rsid w:val="056F5A6D"/>
    <w:rsid w:val="059B3770"/>
    <w:rsid w:val="063949A0"/>
    <w:rsid w:val="06BD5BC7"/>
    <w:rsid w:val="06F008FF"/>
    <w:rsid w:val="079E5032"/>
    <w:rsid w:val="08AC0C78"/>
    <w:rsid w:val="09015F14"/>
    <w:rsid w:val="091C5C63"/>
    <w:rsid w:val="09421190"/>
    <w:rsid w:val="09A0082A"/>
    <w:rsid w:val="0A00435B"/>
    <w:rsid w:val="0AAA1697"/>
    <w:rsid w:val="0ABA06FE"/>
    <w:rsid w:val="0ACE05D7"/>
    <w:rsid w:val="0B49202F"/>
    <w:rsid w:val="0B5F5ADA"/>
    <w:rsid w:val="0C2A5C84"/>
    <w:rsid w:val="0C4F64D9"/>
    <w:rsid w:val="0C583939"/>
    <w:rsid w:val="0C6D1BAE"/>
    <w:rsid w:val="0D2A2435"/>
    <w:rsid w:val="0DA001B0"/>
    <w:rsid w:val="0DEB170B"/>
    <w:rsid w:val="0E4C7841"/>
    <w:rsid w:val="0E97506F"/>
    <w:rsid w:val="0EBAD21D"/>
    <w:rsid w:val="0F3E0406"/>
    <w:rsid w:val="0F980230"/>
    <w:rsid w:val="0FD62F63"/>
    <w:rsid w:val="0FDE2A27"/>
    <w:rsid w:val="10AE7F82"/>
    <w:rsid w:val="10C93B35"/>
    <w:rsid w:val="11177619"/>
    <w:rsid w:val="112605C8"/>
    <w:rsid w:val="11A6707B"/>
    <w:rsid w:val="11B35B2F"/>
    <w:rsid w:val="11BA3C0C"/>
    <w:rsid w:val="12E711B7"/>
    <w:rsid w:val="136D62BD"/>
    <w:rsid w:val="136E4388"/>
    <w:rsid w:val="13F21722"/>
    <w:rsid w:val="1441443C"/>
    <w:rsid w:val="147A3EAD"/>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7FE32F"/>
    <w:rsid w:val="1D833200"/>
    <w:rsid w:val="1E3A3FD0"/>
    <w:rsid w:val="1EB55C07"/>
    <w:rsid w:val="1F351A10"/>
    <w:rsid w:val="1F857EA5"/>
    <w:rsid w:val="1FDF924D"/>
    <w:rsid w:val="1FED47E9"/>
    <w:rsid w:val="206816AC"/>
    <w:rsid w:val="207F4555"/>
    <w:rsid w:val="20FF72E4"/>
    <w:rsid w:val="21134335"/>
    <w:rsid w:val="226E581D"/>
    <w:rsid w:val="22A4003E"/>
    <w:rsid w:val="22A713A2"/>
    <w:rsid w:val="23135C25"/>
    <w:rsid w:val="23EC61F6"/>
    <w:rsid w:val="23FFD88B"/>
    <w:rsid w:val="244C543C"/>
    <w:rsid w:val="24624768"/>
    <w:rsid w:val="259B5BC5"/>
    <w:rsid w:val="25F62C4E"/>
    <w:rsid w:val="26013AFE"/>
    <w:rsid w:val="26643D6C"/>
    <w:rsid w:val="26FE109D"/>
    <w:rsid w:val="27073E1E"/>
    <w:rsid w:val="278620DB"/>
    <w:rsid w:val="27B04AB3"/>
    <w:rsid w:val="282C3BA1"/>
    <w:rsid w:val="28A63332"/>
    <w:rsid w:val="28C96E8E"/>
    <w:rsid w:val="29C45F24"/>
    <w:rsid w:val="2CB76CC5"/>
    <w:rsid w:val="2D9038E4"/>
    <w:rsid w:val="2DBD2768"/>
    <w:rsid w:val="2DF8796C"/>
    <w:rsid w:val="2EB22F18"/>
    <w:rsid w:val="2EE12108"/>
    <w:rsid w:val="2EED35E3"/>
    <w:rsid w:val="2F0B5068"/>
    <w:rsid w:val="2F250383"/>
    <w:rsid w:val="2F63610B"/>
    <w:rsid w:val="2F6F753A"/>
    <w:rsid w:val="2FBC646B"/>
    <w:rsid w:val="2FF25C71"/>
    <w:rsid w:val="300965A3"/>
    <w:rsid w:val="30730D6E"/>
    <w:rsid w:val="308B20C9"/>
    <w:rsid w:val="30B91A70"/>
    <w:rsid w:val="30F84C22"/>
    <w:rsid w:val="310C6AA2"/>
    <w:rsid w:val="31793674"/>
    <w:rsid w:val="31894469"/>
    <w:rsid w:val="32332703"/>
    <w:rsid w:val="326708E3"/>
    <w:rsid w:val="32CF2C5D"/>
    <w:rsid w:val="32EE2C61"/>
    <w:rsid w:val="335402B5"/>
    <w:rsid w:val="339466B2"/>
    <w:rsid w:val="34555AF5"/>
    <w:rsid w:val="34AA6F96"/>
    <w:rsid w:val="34CB5A03"/>
    <w:rsid w:val="34FF687B"/>
    <w:rsid w:val="354C4987"/>
    <w:rsid w:val="35616772"/>
    <w:rsid w:val="35EA1663"/>
    <w:rsid w:val="364C598E"/>
    <w:rsid w:val="368A3622"/>
    <w:rsid w:val="36B543E5"/>
    <w:rsid w:val="36CC2B0F"/>
    <w:rsid w:val="36FC762F"/>
    <w:rsid w:val="37FFABE8"/>
    <w:rsid w:val="3838492F"/>
    <w:rsid w:val="383A009B"/>
    <w:rsid w:val="3887374F"/>
    <w:rsid w:val="38A677FE"/>
    <w:rsid w:val="38CB0ABC"/>
    <w:rsid w:val="39041A07"/>
    <w:rsid w:val="39043B77"/>
    <w:rsid w:val="39670895"/>
    <w:rsid w:val="397B4EE2"/>
    <w:rsid w:val="3995462E"/>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D6ACE5"/>
    <w:rsid w:val="3EE8108D"/>
    <w:rsid w:val="3F8201A3"/>
    <w:rsid w:val="402675EA"/>
    <w:rsid w:val="40B80EFF"/>
    <w:rsid w:val="41863A79"/>
    <w:rsid w:val="41A35364"/>
    <w:rsid w:val="41C31686"/>
    <w:rsid w:val="41C837BC"/>
    <w:rsid w:val="421643AC"/>
    <w:rsid w:val="42982B4E"/>
    <w:rsid w:val="429F5D0C"/>
    <w:rsid w:val="42D83665"/>
    <w:rsid w:val="434A6B47"/>
    <w:rsid w:val="436B1E42"/>
    <w:rsid w:val="456D114B"/>
    <w:rsid w:val="45EB670F"/>
    <w:rsid w:val="46177EB4"/>
    <w:rsid w:val="462A6010"/>
    <w:rsid w:val="46AB7C0D"/>
    <w:rsid w:val="46D44808"/>
    <w:rsid w:val="46ED776B"/>
    <w:rsid w:val="471E7C15"/>
    <w:rsid w:val="479D2523"/>
    <w:rsid w:val="47CF49E6"/>
    <w:rsid w:val="48674ED2"/>
    <w:rsid w:val="487708E6"/>
    <w:rsid w:val="48B540F2"/>
    <w:rsid w:val="49276041"/>
    <w:rsid w:val="493F6F72"/>
    <w:rsid w:val="49645F71"/>
    <w:rsid w:val="499F5C68"/>
    <w:rsid w:val="4A52465C"/>
    <w:rsid w:val="4A5C4AC6"/>
    <w:rsid w:val="4A662FBF"/>
    <w:rsid w:val="4AF16062"/>
    <w:rsid w:val="4B0A57E5"/>
    <w:rsid w:val="4B4C0AC8"/>
    <w:rsid w:val="4B646DDD"/>
    <w:rsid w:val="4B7F44F8"/>
    <w:rsid w:val="4BAC24C5"/>
    <w:rsid w:val="4BFA0656"/>
    <w:rsid w:val="4C841A48"/>
    <w:rsid w:val="4D3439E8"/>
    <w:rsid w:val="4D4E2809"/>
    <w:rsid w:val="4D730507"/>
    <w:rsid w:val="4D741DD3"/>
    <w:rsid w:val="4DC93207"/>
    <w:rsid w:val="4DED7A73"/>
    <w:rsid w:val="4E010C4C"/>
    <w:rsid w:val="4E214B2B"/>
    <w:rsid w:val="4E8D5761"/>
    <w:rsid w:val="4EF54A85"/>
    <w:rsid w:val="4EF972C6"/>
    <w:rsid w:val="4F50502B"/>
    <w:rsid w:val="501B3C66"/>
    <w:rsid w:val="504B40C5"/>
    <w:rsid w:val="50987DC2"/>
    <w:rsid w:val="50A4703E"/>
    <w:rsid w:val="50E21644"/>
    <w:rsid w:val="51282B99"/>
    <w:rsid w:val="5136104F"/>
    <w:rsid w:val="51465EDE"/>
    <w:rsid w:val="52071113"/>
    <w:rsid w:val="52085509"/>
    <w:rsid w:val="521B7595"/>
    <w:rsid w:val="522774C4"/>
    <w:rsid w:val="522A7431"/>
    <w:rsid w:val="525A440D"/>
    <w:rsid w:val="52626449"/>
    <w:rsid w:val="544E511A"/>
    <w:rsid w:val="54741940"/>
    <w:rsid w:val="54810E66"/>
    <w:rsid w:val="54C063E4"/>
    <w:rsid w:val="54C2556E"/>
    <w:rsid w:val="55480EEF"/>
    <w:rsid w:val="569B7F91"/>
    <w:rsid w:val="56D21BED"/>
    <w:rsid w:val="572651B2"/>
    <w:rsid w:val="579067FC"/>
    <w:rsid w:val="57AE5C26"/>
    <w:rsid w:val="57DD75A9"/>
    <w:rsid w:val="5801059F"/>
    <w:rsid w:val="58256ABD"/>
    <w:rsid w:val="58BA59CD"/>
    <w:rsid w:val="58C27FDB"/>
    <w:rsid w:val="58FE08DF"/>
    <w:rsid w:val="59472AC7"/>
    <w:rsid w:val="59D514A6"/>
    <w:rsid w:val="59EC6E09"/>
    <w:rsid w:val="5AB343F7"/>
    <w:rsid w:val="5ABF50F2"/>
    <w:rsid w:val="5AF25D13"/>
    <w:rsid w:val="5AF76904"/>
    <w:rsid w:val="5B052E7A"/>
    <w:rsid w:val="5B3D7F7E"/>
    <w:rsid w:val="5B7C7777"/>
    <w:rsid w:val="5BEC6771"/>
    <w:rsid w:val="5BFF7416"/>
    <w:rsid w:val="5CA506B9"/>
    <w:rsid w:val="5CF74CE4"/>
    <w:rsid w:val="5D5A7C63"/>
    <w:rsid w:val="5E256F6F"/>
    <w:rsid w:val="5F6235A9"/>
    <w:rsid w:val="606D13C6"/>
    <w:rsid w:val="60DC439E"/>
    <w:rsid w:val="614125C2"/>
    <w:rsid w:val="61AA1D1F"/>
    <w:rsid w:val="624C5C52"/>
    <w:rsid w:val="63DF08E4"/>
    <w:rsid w:val="640E264C"/>
    <w:rsid w:val="64C04AFD"/>
    <w:rsid w:val="655B219F"/>
    <w:rsid w:val="661A7B69"/>
    <w:rsid w:val="66455323"/>
    <w:rsid w:val="664909C1"/>
    <w:rsid w:val="66635AE4"/>
    <w:rsid w:val="66C63EB5"/>
    <w:rsid w:val="67592674"/>
    <w:rsid w:val="679461D3"/>
    <w:rsid w:val="67FB54F5"/>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5D79231"/>
    <w:rsid w:val="761B13C4"/>
    <w:rsid w:val="764B6A8A"/>
    <w:rsid w:val="769FCD40"/>
    <w:rsid w:val="76C17E06"/>
    <w:rsid w:val="76CA67BD"/>
    <w:rsid w:val="774E6400"/>
    <w:rsid w:val="775B0046"/>
    <w:rsid w:val="77894387"/>
    <w:rsid w:val="79211F80"/>
    <w:rsid w:val="79700BEF"/>
    <w:rsid w:val="798D552B"/>
    <w:rsid w:val="7A0204E2"/>
    <w:rsid w:val="7A090695"/>
    <w:rsid w:val="7A1D5951"/>
    <w:rsid w:val="7ACF0ED6"/>
    <w:rsid w:val="7AE175F4"/>
    <w:rsid w:val="7B417685"/>
    <w:rsid w:val="7B5220F0"/>
    <w:rsid w:val="7BA169C0"/>
    <w:rsid w:val="7BBC6A04"/>
    <w:rsid w:val="7BC55243"/>
    <w:rsid w:val="7BEE1CD5"/>
    <w:rsid w:val="7BFEC05F"/>
    <w:rsid w:val="7C0D1811"/>
    <w:rsid w:val="7C2F4A9A"/>
    <w:rsid w:val="7CAD595B"/>
    <w:rsid w:val="7CF65D07"/>
    <w:rsid w:val="7D2975D1"/>
    <w:rsid w:val="7D2F3083"/>
    <w:rsid w:val="7D906046"/>
    <w:rsid w:val="7DCC0CD6"/>
    <w:rsid w:val="7E9E91BD"/>
    <w:rsid w:val="7F7F3DE7"/>
    <w:rsid w:val="7FEF92F9"/>
    <w:rsid w:val="7FFF7388"/>
    <w:rsid w:val="AEF77B71"/>
    <w:rsid w:val="B66B392A"/>
    <w:rsid w:val="DAFF88CC"/>
    <w:rsid w:val="DE8FAD3E"/>
    <w:rsid w:val="DF963C38"/>
    <w:rsid w:val="DFF61EAC"/>
    <w:rsid w:val="EBE6EF12"/>
    <w:rsid w:val="EBF962A6"/>
    <w:rsid w:val="EE7FB1D4"/>
    <w:rsid w:val="F49A6832"/>
    <w:rsid w:val="F5FF80DD"/>
    <w:rsid w:val="F7DBFD71"/>
    <w:rsid w:val="FEF4EC85"/>
    <w:rsid w:val="FF5714C7"/>
    <w:rsid w:val="FFCD3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2022-02-22T01:24:00Z</dcterms:created>
  <dc:creator>Administrator</dc:creator>
  <cp:lastModifiedBy>user</cp:lastModifiedBy>
  <cp:lastPrinted>2024-02-20T15:43:00Z</cp:lastPrinted>
  <dcterms:modified xsi:type="dcterms:W3CDTF">2024-02-26T03:07:34Z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73E2D59CAAFB4B239FB3EAD1BC7B0E1F_13</vt:lpwstr>
  </property>
</Properties>
</file>